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rsidR="00295F1D" w:rsidRPr="005269B3" w14:paraId="706AFD61" w14:textId="77777777" w:rsidTr="00B34512">
        <w:tc>
          <w:tcPr>
            <w:tcW w:w="9062" w:type="dxa"/>
            <w:shd w:val="clear" w:color="auto" w:fill="FFFFFF" w:themeFill="background1"/>
          </w:tcPr>
          <w:p w14:paraId="1C47A5D9" w14:textId="08881754" w:rsidR="00295F1D" w:rsidRPr="004D5EFB" w:rsidRDefault="00295F1D" w:rsidP="004C7083">
            <w:pPr>
              <w:rPr>
                <w:rFonts w:ascii="Arial" w:hAnsi="Arial" w:cs="Arial"/>
                <w:b/>
                <w:bCs/>
                <w:lang w:val="en-US"/>
              </w:rPr>
            </w:pPr>
            <w:r w:rsidRPr="004D5EFB">
              <w:rPr>
                <w:rFonts w:ascii="Arial" w:hAnsi="Arial" w:cs="Arial"/>
                <w:b/>
                <w:bCs/>
                <w:lang w:val="en-US"/>
              </w:rPr>
              <w:t>A</w:t>
            </w:r>
            <w:r w:rsidR="007D314B">
              <w:rPr>
                <w:rFonts w:ascii="Arial" w:hAnsi="Arial" w:cs="Arial"/>
                <w:b/>
                <w:bCs/>
                <w:lang w:val="en-US"/>
              </w:rPr>
              <w:t>t a Glance</w:t>
            </w:r>
          </w:p>
          <w:p w14:paraId="03B23D8B" w14:textId="77777777" w:rsidR="00295F1D" w:rsidRPr="004D5EFB" w:rsidRDefault="00295F1D" w:rsidP="004C7083">
            <w:pPr>
              <w:rPr>
                <w:rFonts w:ascii="Arial" w:hAnsi="Arial" w:cs="Arial"/>
                <w:b/>
                <w:bCs/>
                <w:lang w:val="en-US"/>
              </w:rPr>
            </w:pPr>
          </w:p>
          <w:p w14:paraId="64D0C32A" w14:textId="77777777" w:rsidR="004D5EFB" w:rsidRDefault="000E214A" w:rsidP="004D5EFB">
            <w:pPr>
              <w:pStyle w:val="Listenabsatz"/>
              <w:numPr>
                <w:ilvl w:val="0"/>
                <w:numId w:val="4"/>
              </w:numPr>
              <w:rPr>
                <w:lang w:val="en-US"/>
              </w:rPr>
            </w:pPr>
            <w:r w:rsidRPr="004D5EFB">
              <w:rPr>
                <w:lang w:val="en-US"/>
              </w:rPr>
              <w:t>The world's first measuring 2-D radar technology for intelligent entrance automation.</w:t>
            </w:r>
          </w:p>
          <w:p w14:paraId="0123641B" w14:textId="77777777" w:rsidR="004D5EFB" w:rsidRDefault="000E214A" w:rsidP="004D5EFB">
            <w:pPr>
              <w:pStyle w:val="Listenabsatz"/>
              <w:numPr>
                <w:ilvl w:val="0"/>
                <w:numId w:val="4"/>
              </w:numPr>
              <w:rPr>
                <w:lang w:val="en-US"/>
              </w:rPr>
            </w:pPr>
            <w:r w:rsidRPr="004D5EFB">
              <w:rPr>
                <w:lang w:val="en-US"/>
              </w:rPr>
              <w:t>Far-sighted measuring radars are sensors for targeted opening of doors and gates. These are especially suited for complex processes involving people and vehicles in front of the building and for challenging situations inside the building.</w:t>
            </w:r>
          </w:p>
          <w:p w14:paraId="67EFAA73" w14:textId="586CC626" w:rsidR="00415EE0" w:rsidRPr="009E1DD3" w:rsidRDefault="000E214A" w:rsidP="009E1DD3">
            <w:pPr>
              <w:pStyle w:val="Listenabsatz"/>
              <w:numPr>
                <w:ilvl w:val="0"/>
                <w:numId w:val="4"/>
              </w:numPr>
              <w:rPr>
                <w:lang w:val="en-US"/>
              </w:rPr>
            </w:pPr>
            <w:r w:rsidRPr="004D5EFB">
              <w:rPr>
                <w:lang w:val="en-US"/>
              </w:rPr>
              <w:t xml:space="preserve">The measurement data and coordinates from movement, direction, speed, distance and angle are used to calculate process coordinates in order to determine the perfect opening time and ideal opening duration of a swing door or gate and to suppress unwanted events - </w:t>
            </w:r>
            <w:proofErr w:type="gramStart"/>
            <w:r w:rsidRPr="004D5EFB">
              <w:rPr>
                <w:lang w:val="en-US"/>
              </w:rPr>
              <w:t>i.e.</w:t>
            </w:r>
            <w:proofErr w:type="gramEnd"/>
            <w:r w:rsidRPr="004D5EFB">
              <w:rPr>
                <w:lang w:val="en-US"/>
              </w:rPr>
              <w:t xml:space="preserve"> first measure, then switch. </w:t>
            </w:r>
          </w:p>
        </w:tc>
      </w:tr>
    </w:tbl>
    <w:p w14:paraId="538758E4" w14:textId="77777777" w:rsidR="00463C2E" w:rsidRPr="00206FAA" w:rsidRDefault="00463C2E" w:rsidP="004C7083">
      <w:pPr>
        <w:rPr>
          <w:lang w:val="en-US"/>
        </w:rPr>
      </w:pPr>
    </w:p>
    <w:p w14:paraId="0A69F6FA" w14:textId="77777777" w:rsidR="00295F1D" w:rsidRPr="00295F1D" w:rsidRDefault="00295F1D" w:rsidP="0070355B">
      <w:pPr>
        <w:pStyle w:val="berschrift1"/>
      </w:pPr>
      <w:r w:rsidRPr="00295F1D">
        <w:t>Measuring 2-D radar Sensors for Entrance automation with intelligence</w:t>
      </w:r>
    </w:p>
    <w:p w14:paraId="1E3487A0" w14:textId="37869E2B" w:rsidR="00295F1D" w:rsidRPr="00295F1D" w:rsidRDefault="00295F1D" w:rsidP="0070355B">
      <w:pPr>
        <w:pStyle w:val="berschrift2"/>
      </w:pPr>
      <w:r w:rsidRPr="00295F1D">
        <w:t xml:space="preserve">Measuring hits switching is the practical motto of the new era in access automation and the basis for maximum door and gate opening convenience </w:t>
      </w:r>
      <w:r w:rsidR="00240BCA">
        <w:t>with</w:t>
      </w:r>
      <w:r w:rsidRPr="00295F1D">
        <w:t xml:space="preserve"> cost savings. </w:t>
      </w:r>
    </w:p>
    <w:p w14:paraId="6043BE72" w14:textId="7094E790" w:rsidR="00295F1D" w:rsidRPr="00295F1D" w:rsidRDefault="00295F1D" w:rsidP="004C7083">
      <w:pPr>
        <w:rPr>
          <w:rFonts w:ascii="Arial" w:eastAsia="Calibri" w:hAnsi="Arial" w:cs="Arial"/>
          <w:b/>
          <w:bCs/>
          <w:lang w:val="en-US"/>
        </w:rPr>
      </w:pPr>
      <w:r w:rsidRPr="00295F1D">
        <w:rPr>
          <w:rFonts w:ascii="Arial" w:eastAsia="Calibri" w:hAnsi="Arial" w:cs="Arial"/>
          <w:b/>
          <w:bCs/>
          <w:lang w:val="en-US"/>
        </w:rPr>
        <w:t xml:space="preserve">Automatic doors and gates are an integral part of modern building technology. Sensor solutions used in this area must meet very high standards. Measuring 2-D radar technology from Sensotek sets new standards here. </w:t>
      </w:r>
    </w:p>
    <w:p w14:paraId="40A47343" w14:textId="1F7DDAE1" w:rsidR="00415EE0" w:rsidRPr="004D5EFB" w:rsidRDefault="000E214A">
      <w:pPr>
        <w:rPr>
          <w:lang w:val="en-US"/>
        </w:rPr>
      </w:pPr>
      <w:r w:rsidRPr="004D5EFB">
        <w:rPr>
          <w:lang w:val="en-US"/>
        </w:rPr>
        <w:t xml:space="preserve">With their integrated measurement technology, the products from Radar </w:t>
      </w:r>
      <w:proofErr w:type="spellStart"/>
      <w:r w:rsidRPr="004D5EFB">
        <w:rPr>
          <w:lang w:val="en-US"/>
        </w:rPr>
        <w:t>MultiView</w:t>
      </w:r>
      <w:proofErr w:type="spellEnd"/>
      <w:r w:rsidRPr="004D5EFB">
        <w:rPr>
          <w:lang w:val="en-US"/>
        </w:rPr>
        <w:t xml:space="preserve"> RMV family from Sensotek obtain the necessary coordinates and vectors important for assessing motion sequences in front of the door </w:t>
      </w:r>
      <w:r w:rsidR="009E1DD3">
        <w:rPr>
          <w:lang w:val="en-US"/>
        </w:rPr>
        <w:t xml:space="preserve">or gate </w:t>
      </w:r>
      <w:r w:rsidRPr="004D5EFB">
        <w:rPr>
          <w:lang w:val="en-US"/>
        </w:rPr>
        <w:t>area. For the perfect operation of automatic doors and gates, it is crucial that moving people, vehicles and objects in the immediate vicinity are detected quickly and reliably.</w:t>
      </w:r>
    </w:p>
    <w:p w14:paraId="7FE6966C" w14:textId="77777777" w:rsidR="00415EE0" w:rsidRPr="004D5EFB" w:rsidRDefault="000E214A">
      <w:pPr>
        <w:rPr>
          <w:lang w:val="en-US"/>
        </w:rPr>
      </w:pPr>
      <w:r w:rsidRPr="004D5EFB">
        <w:rPr>
          <w:lang w:val="en-US"/>
        </w:rPr>
        <w:t>The system provides the following advantages:</w:t>
      </w:r>
    </w:p>
    <w:p w14:paraId="5973565A" w14:textId="55D63EB9" w:rsidR="00415EE0" w:rsidRPr="004D5EFB" w:rsidRDefault="000E214A">
      <w:pPr>
        <w:rPr>
          <w:lang w:val="en-US"/>
        </w:rPr>
      </w:pPr>
      <w:r w:rsidRPr="004D5EFB">
        <w:rPr>
          <w:b/>
          <w:bCs/>
          <w:lang w:val="en-US"/>
        </w:rPr>
        <w:t>·     Activation</w:t>
      </w:r>
      <w:r w:rsidR="009E1DD3">
        <w:rPr>
          <w:b/>
          <w:bCs/>
          <w:lang w:val="en-US"/>
        </w:rPr>
        <w:t xml:space="preserve"> and forced opening</w:t>
      </w:r>
      <w:r w:rsidRPr="004D5EFB">
        <w:rPr>
          <w:b/>
          <w:bCs/>
          <w:lang w:val="en-US"/>
        </w:rPr>
        <w:t xml:space="preserve"> area</w:t>
      </w:r>
      <w:r w:rsidR="009E1DD3">
        <w:rPr>
          <w:b/>
          <w:bCs/>
          <w:lang w:val="en-US"/>
        </w:rPr>
        <w:t>s</w:t>
      </w:r>
      <w:r w:rsidRPr="004D5EFB">
        <w:rPr>
          <w:b/>
          <w:bCs/>
          <w:lang w:val="en-US"/>
        </w:rPr>
        <w:t>:</w:t>
      </w:r>
      <w:r w:rsidRPr="004D5EFB">
        <w:rPr>
          <w:lang w:val="en-US"/>
        </w:rPr>
        <w:t xml:space="preserve"> The</w:t>
      </w:r>
      <w:r w:rsidR="003615BC">
        <w:rPr>
          <w:lang w:val="en-US"/>
        </w:rPr>
        <w:t xml:space="preserve"> activation area</w:t>
      </w:r>
      <w:r w:rsidRPr="004D5EFB">
        <w:rPr>
          <w:lang w:val="en-US"/>
        </w:rPr>
        <w:t xml:space="preserve"> </w:t>
      </w:r>
      <w:r w:rsidR="003615BC">
        <w:rPr>
          <w:lang w:val="en-US"/>
        </w:rPr>
        <w:t>is</w:t>
      </w:r>
      <w:r w:rsidRPr="004D5EFB">
        <w:rPr>
          <w:lang w:val="en-US"/>
        </w:rPr>
        <w:t xml:space="preserve"> the key to perfectly functioning doors or gates. Only desired movement events in a defined activation field trigger the door or gate and</w:t>
      </w:r>
      <w:r w:rsidR="003615BC">
        <w:rPr>
          <w:lang w:val="en-US"/>
        </w:rPr>
        <w:t xml:space="preserve"> </w:t>
      </w:r>
      <w:r w:rsidRPr="004D5EFB">
        <w:rPr>
          <w:lang w:val="en-US"/>
        </w:rPr>
        <w:t xml:space="preserve">actions of moving objects outside the activation field can be specifically </w:t>
      </w:r>
      <w:r w:rsidRPr="004D5EFB">
        <w:rPr>
          <w:lang w:val="en-US"/>
        </w:rPr>
        <w:lastRenderedPageBreak/>
        <w:t>suppressed</w:t>
      </w:r>
      <w:r w:rsidR="003615BC">
        <w:rPr>
          <w:lang w:val="en-US"/>
        </w:rPr>
        <w:t xml:space="preserve">. </w:t>
      </w:r>
      <w:r w:rsidRPr="004D5EFB">
        <w:rPr>
          <w:lang w:val="en-US"/>
        </w:rPr>
        <w:t xml:space="preserve">In confined spaces in front of the door or gate, targeted opening of the door or gate can be forced by an adjustable near field if necessary. </w:t>
      </w:r>
    </w:p>
    <w:p w14:paraId="38C49B34" w14:textId="17311D8B" w:rsidR="00415EE0" w:rsidRPr="004D5EFB" w:rsidRDefault="000E214A">
      <w:pPr>
        <w:rPr>
          <w:lang w:val="en-US"/>
        </w:rPr>
      </w:pPr>
      <w:r w:rsidRPr="004D5EFB">
        <w:rPr>
          <w:b/>
          <w:bCs/>
          <w:lang w:val="en-US"/>
        </w:rPr>
        <w:t>·     Integrated web server:</w:t>
      </w:r>
      <w:r w:rsidRPr="004D5EFB">
        <w:rPr>
          <w:lang w:val="en-US"/>
        </w:rPr>
        <w:t xml:space="preserve"> The integrated web server can be used to respond to individual restrictions or customer requirements. This user interface is employed to interactively set activation areas.  </w:t>
      </w:r>
    </w:p>
    <w:p w14:paraId="5F8821B5" w14:textId="0D1D0C2C" w:rsidR="00415EE0" w:rsidRPr="004D5EFB" w:rsidRDefault="000E214A">
      <w:pPr>
        <w:rPr>
          <w:lang w:val="en-US"/>
        </w:rPr>
      </w:pPr>
      <w:r w:rsidRPr="004D5EFB">
        <w:rPr>
          <w:b/>
          <w:bCs/>
          <w:lang w:val="en-US"/>
        </w:rPr>
        <w:t>·     Multi-door/gate arrangements:</w:t>
      </w:r>
      <w:r w:rsidRPr="004D5EFB">
        <w:rPr>
          <w:lang w:val="en-US"/>
        </w:rPr>
        <w:t xml:space="preserve"> If there are several doors and gates directly next to each other, the measuring radar will only open the door or gate that is actually to be entered. </w:t>
      </w:r>
    </w:p>
    <w:p w14:paraId="04820C53" w14:textId="2E68A3A4" w:rsidR="00415EE0" w:rsidRPr="004D5EFB" w:rsidRDefault="000E214A">
      <w:pPr>
        <w:rPr>
          <w:lang w:val="en-US"/>
        </w:rPr>
      </w:pPr>
      <w:r w:rsidRPr="004D5EFB">
        <w:rPr>
          <w:b/>
          <w:bCs/>
          <w:lang w:val="en-US"/>
        </w:rPr>
        <w:t>·     Highly stable cross-traffic suppression:</w:t>
      </w:r>
      <w:r w:rsidRPr="004D5EFB">
        <w:rPr>
          <w:lang w:val="en-US"/>
        </w:rPr>
        <w:t xml:space="preserve"> Measuring 2-D radar technology from Sensotek makes it possible to achieve perfect cross-traffic suppression, because the algorithm knows the coordinates of moving objects based on its measurement data and knows where the object is moving.</w:t>
      </w:r>
    </w:p>
    <w:p w14:paraId="32195683" w14:textId="77777777" w:rsidR="00415EE0" w:rsidRPr="004D5EFB" w:rsidRDefault="000E214A">
      <w:pPr>
        <w:rPr>
          <w:lang w:val="en-US"/>
        </w:rPr>
      </w:pPr>
      <w:r w:rsidRPr="004D5EFB">
        <w:rPr>
          <w:b/>
          <w:bCs/>
          <w:lang w:val="en-US"/>
        </w:rPr>
        <w:t>·     Energy saving:</w:t>
      </w:r>
      <w:r w:rsidRPr="004D5EFB">
        <w:rPr>
          <w:lang w:val="en-US"/>
        </w:rPr>
        <w:t xml:space="preserve"> The benefit for the operator is the energy saving, which in terms of the door/gate opening - only as long as necessary - keeps the energy loss of the building to a minimum with the needs-based opening triggered by the measuring radar sensors.</w:t>
      </w:r>
    </w:p>
    <w:p w14:paraId="1118A760" w14:textId="22D5B7B6" w:rsidR="00415EE0" w:rsidRPr="004D5EFB" w:rsidRDefault="000E214A">
      <w:pPr>
        <w:rPr>
          <w:lang w:val="en-US"/>
        </w:rPr>
      </w:pPr>
      <w:r w:rsidRPr="004D5EFB">
        <w:rPr>
          <w:b/>
          <w:bCs/>
          <w:lang w:val="en-US"/>
        </w:rPr>
        <w:t xml:space="preserve">·     Retrofit business: </w:t>
      </w:r>
      <w:r w:rsidRPr="004D5EFB">
        <w:rPr>
          <w:lang w:val="en-US"/>
        </w:rPr>
        <w:t xml:space="preserve">The products from the measuring radar </w:t>
      </w:r>
      <w:r w:rsidR="00240BCA">
        <w:rPr>
          <w:lang w:val="en-US"/>
        </w:rPr>
        <w:t xml:space="preserve">RMV </w:t>
      </w:r>
      <w:r w:rsidRPr="004D5EFB">
        <w:rPr>
          <w:lang w:val="en-US"/>
        </w:rPr>
        <w:t>family are</w:t>
      </w:r>
      <w:r w:rsidR="003615BC" w:rsidRPr="003615BC">
        <w:rPr>
          <w:lang w:val="en-US"/>
        </w:rPr>
        <w:t xml:space="preserve"> </w:t>
      </w:r>
      <w:r w:rsidR="003615BC" w:rsidRPr="004D5EFB">
        <w:rPr>
          <w:lang w:val="en-US"/>
        </w:rPr>
        <w:t>compatible</w:t>
      </w:r>
      <w:r w:rsidRPr="004D5EFB">
        <w:rPr>
          <w:lang w:val="en-US"/>
        </w:rPr>
        <w:t xml:space="preserve"> with almost all existing radar sensors.</w:t>
      </w:r>
    </w:p>
    <w:p w14:paraId="79D9C1CC" w14:textId="77777777" w:rsidR="00415EE0" w:rsidRDefault="000E214A">
      <w:r>
        <w:rPr>
          <w:b/>
          <w:bCs/>
        </w:rPr>
        <w:t>Sensotek. Intelligent Sensor Solutions</w:t>
      </w:r>
    </w:p>
    <w:p w14:paraId="31ECAA98" w14:textId="77777777" w:rsidR="00295F1D" w:rsidRPr="00295F1D" w:rsidRDefault="00295F1D" w:rsidP="004C7083">
      <w:pPr>
        <w:rPr>
          <w:rFonts w:ascii="Arial" w:eastAsia="Calibri" w:hAnsi="Arial" w:cs="Arial"/>
          <w:lang w:val="en-US"/>
        </w:rPr>
      </w:pPr>
      <w:r>
        <w:br w:type="page"/>
      </w:r>
    </w:p>
    <w:p w14:paraId="5F5949E1"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0"/>
        <w:gridCol w:w="6076"/>
      </w:tblGrid>
      <w:tr w:rsidR="00295F1D" w:rsidRPr="00295F1D" w14:paraId="27EB6B64" w14:textId="77777777" w:rsidTr="00512E20">
        <w:tc>
          <w:tcPr>
            <w:tcW w:w="9062" w:type="dxa"/>
            <w:gridSpan w:val="2"/>
          </w:tcPr>
          <w:p w14:paraId="7F743392" w14:textId="77777777" w:rsidR="00295F1D" w:rsidRPr="00295F1D" w:rsidRDefault="005269B3" w:rsidP="00295F1D">
            <w:pPr>
              <w:jc w:val="center"/>
              <w:rPr>
                <w:rFonts w:ascii="Arial" w:eastAsia="Calibri" w:hAnsi="Arial" w:cs="Arial"/>
              </w:rPr>
            </w:pPr>
            <w:r>
              <w:rPr>
                <w:rFonts w:ascii="Arial" w:eastAsia="Calibri" w:hAnsi="Arial" w:cs="Arial"/>
              </w:rPr>
              <w:pict w14:anchorId="0FEAF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01pt">
                  <v:imagedata r:id="rId7" o:title=""/>
                </v:shape>
              </w:pict>
            </w:r>
          </w:p>
        </w:tc>
      </w:tr>
      <w:tr w:rsidR="00295F1D" w:rsidRPr="004200D4" w14:paraId="531C4738" w14:textId="77777777" w:rsidTr="00512E20">
        <w:tc>
          <w:tcPr>
            <w:tcW w:w="2689" w:type="dxa"/>
          </w:tcPr>
          <w:p w14:paraId="0D839ED8" w14:textId="14198F55" w:rsidR="00295F1D" w:rsidRPr="00295F1D" w:rsidRDefault="004200D4" w:rsidP="00295F1D">
            <w:pPr>
              <w:rPr>
                <w:rFonts w:ascii="Arial" w:eastAsia="Calibri" w:hAnsi="Arial" w:cs="Arial"/>
                <w:b/>
                <w:bCs/>
              </w:rPr>
            </w:pPr>
            <w:proofErr w:type="spellStart"/>
            <w:r>
              <w:rPr>
                <w:rFonts w:ascii="Arial" w:eastAsia="Calibri" w:hAnsi="Arial" w:cs="Arial"/>
                <w:b/>
                <w:bCs/>
              </w:rPr>
              <w:t>caption</w:t>
            </w:r>
            <w:proofErr w:type="spellEnd"/>
          </w:p>
        </w:tc>
        <w:tc>
          <w:tcPr>
            <w:tcW w:w="6373" w:type="dxa"/>
          </w:tcPr>
          <w:p w14:paraId="0D716AD6" w14:textId="77777777" w:rsidR="00295F1D" w:rsidRPr="004D5EFB" w:rsidRDefault="00295F1D" w:rsidP="00295F1D">
            <w:pPr>
              <w:rPr>
                <w:rFonts w:ascii="Arial" w:eastAsia="Calibri" w:hAnsi="Arial" w:cs="Arial"/>
                <w:lang w:val="en-US"/>
              </w:rPr>
            </w:pPr>
            <w:r w:rsidRPr="004D5EFB">
              <w:rPr>
                <w:lang w:val="en-US"/>
              </w:rPr>
              <w:t xml:space="preserve">Product image of Radar </w:t>
            </w:r>
            <w:proofErr w:type="spellStart"/>
            <w:r w:rsidRPr="004D5EFB">
              <w:rPr>
                <w:lang w:val="en-US"/>
              </w:rPr>
              <w:t>MultiView</w:t>
            </w:r>
            <w:proofErr w:type="spellEnd"/>
            <w:r w:rsidRPr="004D5EFB">
              <w:rPr>
                <w:lang w:val="en-US"/>
              </w:rPr>
              <w:t xml:space="preserve"> RMV | RMV-D2 for Doors Automation</w:t>
            </w:r>
          </w:p>
        </w:tc>
      </w:tr>
      <w:tr w:rsidR="00461E30" w:rsidRPr="004200D4" w14:paraId="60865FC4" w14:textId="77777777" w:rsidTr="007B4A8F">
        <w:tc>
          <w:tcPr>
            <w:tcW w:w="9062" w:type="dxa"/>
            <w:gridSpan w:val="2"/>
          </w:tcPr>
          <w:p w14:paraId="7EE50103" w14:textId="77777777" w:rsidR="00461E30" w:rsidRPr="004D5EFB" w:rsidRDefault="00461E30" w:rsidP="00461E30">
            <w:pPr>
              <w:rPr>
                <w:rFonts w:ascii="Arial" w:hAnsi="Arial" w:cs="Arial"/>
                <w:b/>
                <w:bCs/>
                <w:lang w:val="en-US"/>
              </w:rPr>
            </w:pPr>
            <w:r w:rsidRPr="004D5EFB">
              <w:rPr>
                <w:rFonts w:ascii="Arial" w:hAnsi="Arial" w:cs="Arial"/>
                <w:b/>
                <w:bCs/>
                <w:lang w:val="en-US"/>
              </w:rPr>
              <w:t>Download-URL</w:t>
            </w:r>
          </w:p>
          <w:p w14:paraId="3264CFD8" w14:textId="77777777" w:rsidR="00461E30" w:rsidRPr="004D5EFB" w:rsidRDefault="004200D4" w:rsidP="00461E30">
            <w:pPr>
              <w:rPr>
                <w:rFonts w:ascii="Arial" w:eastAsia="Calibri" w:hAnsi="Arial" w:cs="Arial"/>
                <w:lang w:val="en-US"/>
              </w:rPr>
            </w:pPr>
            <w:hyperlink r:id="rId8" w:history="1">
              <w:r w:rsidR="00461E30" w:rsidRPr="004D5EFB">
                <w:rPr>
                  <w:color w:val="0066CC"/>
                  <w:lang w:val="en-US"/>
                </w:rPr>
                <w:t>https://myconvento.com/public/get_file.php?id=enc2_VjNoa09GWm5Ra3RwU1VVNVRFSktaa3RZYmtjclp6MDk&amp;download=1</w:t>
              </w:r>
            </w:hyperlink>
          </w:p>
        </w:tc>
      </w:tr>
    </w:tbl>
    <w:p w14:paraId="1E14DB4A" w14:textId="77777777" w:rsidR="00475E5B" w:rsidRPr="004D5EFB"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60"/>
        <w:gridCol w:w="6136"/>
      </w:tblGrid>
      <w:tr w:rsidR="00295F1D" w:rsidRPr="00295F1D" w14:paraId="66D7CCEA" w14:textId="77777777" w:rsidTr="00512E20">
        <w:tc>
          <w:tcPr>
            <w:tcW w:w="9062" w:type="dxa"/>
            <w:gridSpan w:val="2"/>
          </w:tcPr>
          <w:p w14:paraId="212D6DBE" w14:textId="77777777" w:rsidR="00295F1D" w:rsidRPr="00295F1D" w:rsidRDefault="005269B3" w:rsidP="00295F1D">
            <w:pPr>
              <w:jc w:val="center"/>
              <w:rPr>
                <w:rFonts w:ascii="Arial" w:eastAsia="Calibri" w:hAnsi="Arial" w:cs="Arial"/>
              </w:rPr>
            </w:pPr>
            <w:r>
              <w:rPr>
                <w:rFonts w:ascii="Arial" w:eastAsia="Calibri" w:hAnsi="Arial" w:cs="Arial"/>
              </w:rPr>
              <w:lastRenderedPageBreak/>
              <w:pict w14:anchorId="430E7AB2">
                <v:shape id="_x0000_i1026" type="#_x0000_t75" style="width:300pt;height:300pt">
                  <v:imagedata r:id="rId9" o:title=""/>
                </v:shape>
              </w:pict>
            </w:r>
          </w:p>
        </w:tc>
      </w:tr>
      <w:tr w:rsidR="00295F1D" w:rsidRPr="004200D4" w14:paraId="79B31B2C" w14:textId="77777777" w:rsidTr="00512E20">
        <w:tc>
          <w:tcPr>
            <w:tcW w:w="2689" w:type="dxa"/>
          </w:tcPr>
          <w:p w14:paraId="7FDD245D" w14:textId="697FC7A4" w:rsidR="00295F1D" w:rsidRPr="00295F1D" w:rsidRDefault="004200D4" w:rsidP="00295F1D">
            <w:pPr>
              <w:rPr>
                <w:rFonts w:ascii="Arial" w:eastAsia="Calibri" w:hAnsi="Arial" w:cs="Arial"/>
                <w:b/>
                <w:bCs/>
              </w:rPr>
            </w:pPr>
            <w:proofErr w:type="spellStart"/>
            <w:r>
              <w:rPr>
                <w:rFonts w:ascii="Arial" w:eastAsia="Calibri" w:hAnsi="Arial" w:cs="Arial"/>
                <w:b/>
                <w:bCs/>
              </w:rPr>
              <w:t>caption</w:t>
            </w:r>
            <w:proofErr w:type="spellEnd"/>
          </w:p>
        </w:tc>
        <w:tc>
          <w:tcPr>
            <w:tcW w:w="6373" w:type="dxa"/>
          </w:tcPr>
          <w:p w14:paraId="61C9118C" w14:textId="77777777" w:rsidR="00295F1D" w:rsidRPr="004D5EFB" w:rsidRDefault="00295F1D" w:rsidP="00295F1D">
            <w:pPr>
              <w:rPr>
                <w:rFonts w:ascii="Arial" w:eastAsia="Calibri" w:hAnsi="Arial" w:cs="Arial"/>
                <w:lang w:val="en-US"/>
              </w:rPr>
            </w:pPr>
            <w:r w:rsidRPr="004D5EFB">
              <w:rPr>
                <w:lang w:val="en-US"/>
              </w:rPr>
              <w:t xml:space="preserve">The Radar </w:t>
            </w:r>
            <w:proofErr w:type="spellStart"/>
            <w:r w:rsidRPr="004D5EFB">
              <w:rPr>
                <w:lang w:val="en-US"/>
              </w:rPr>
              <w:t>MultiView</w:t>
            </w:r>
            <w:proofErr w:type="spellEnd"/>
            <w:r w:rsidRPr="004D5EFB">
              <w:rPr>
                <w:lang w:val="en-US"/>
              </w:rPr>
              <w:t xml:space="preserve"> RMV | RMV-D2 integrates unobtrusively into modern door designs and existing systems thanks to its slim, elegant profile</w:t>
            </w:r>
          </w:p>
        </w:tc>
      </w:tr>
      <w:tr w:rsidR="00461E30" w:rsidRPr="004200D4" w14:paraId="3BE960C7" w14:textId="77777777" w:rsidTr="007B4A8F">
        <w:tc>
          <w:tcPr>
            <w:tcW w:w="9062" w:type="dxa"/>
            <w:gridSpan w:val="2"/>
          </w:tcPr>
          <w:p w14:paraId="672655BA" w14:textId="77777777" w:rsidR="00461E30" w:rsidRPr="004D5EFB" w:rsidRDefault="00461E30" w:rsidP="00461E30">
            <w:pPr>
              <w:rPr>
                <w:rFonts w:ascii="Arial" w:hAnsi="Arial" w:cs="Arial"/>
                <w:b/>
                <w:bCs/>
                <w:lang w:val="en-US"/>
              </w:rPr>
            </w:pPr>
            <w:r w:rsidRPr="004D5EFB">
              <w:rPr>
                <w:rFonts w:ascii="Arial" w:hAnsi="Arial" w:cs="Arial"/>
                <w:b/>
                <w:bCs/>
                <w:lang w:val="en-US"/>
              </w:rPr>
              <w:t>Download-URL</w:t>
            </w:r>
          </w:p>
          <w:p w14:paraId="44B3AC64" w14:textId="77777777" w:rsidR="00461E30" w:rsidRPr="004D5EFB" w:rsidRDefault="004200D4" w:rsidP="00461E30">
            <w:pPr>
              <w:rPr>
                <w:rFonts w:ascii="Arial" w:eastAsia="Calibri" w:hAnsi="Arial" w:cs="Arial"/>
                <w:lang w:val="en-US"/>
              </w:rPr>
            </w:pPr>
            <w:hyperlink r:id="rId10" w:history="1">
              <w:r w:rsidR="00461E30" w:rsidRPr="004D5EFB">
                <w:rPr>
                  <w:color w:val="0066CC"/>
                  <w:lang w:val="en-US"/>
                </w:rPr>
                <w:t>https://myconvento.com/public/get_file.php?id=enc2_VjFWRE15dGxVbUZzUXpaMmNTOVFSVmwxYVRSbFp6MDk&amp;download=1</w:t>
              </w:r>
            </w:hyperlink>
          </w:p>
        </w:tc>
      </w:tr>
    </w:tbl>
    <w:p w14:paraId="03329414" w14:textId="77777777" w:rsidR="00475E5B" w:rsidRPr="004D5EFB"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2"/>
        <w:gridCol w:w="6074"/>
      </w:tblGrid>
      <w:tr w:rsidR="00295F1D" w:rsidRPr="00295F1D" w14:paraId="0A7F85FC" w14:textId="77777777" w:rsidTr="00512E20">
        <w:tc>
          <w:tcPr>
            <w:tcW w:w="9062" w:type="dxa"/>
            <w:gridSpan w:val="2"/>
          </w:tcPr>
          <w:p w14:paraId="46677851" w14:textId="77777777" w:rsidR="00295F1D" w:rsidRPr="00295F1D" w:rsidRDefault="005269B3" w:rsidP="00295F1D">
            <w:pPr>
              <w:jc w:val="center"/>
              <w:rPr>
                <w:rFonts w:ascii="Arial" w:eastAsia="Calibri" w:hAnsi="Arial" w:cs="Arial"/>
              </w:rPr>
            </w:pPr>
            <w:r>
              <w:rPr>
                <w:rFonts w:ascii="Arial" w:eastAsia="Calibri" w:hAnsi="Arial" w:cs="Arial"/>
              </w:rPr>
              <w:lastRenderedPageBreak/>
              <w:pict w14:anchorId="1D85DD27">
                <v:shape id="_x0000_i1027" type="#_x0000_t75" style="width:300pt;height:211.5pt">
                  <v:imagedata r:id="rId11" o:title=""/>
                </v:shape>
              </w:pict>
            </w:r>
          </w:p>
        </w:tc>
      </w:tr>
      <w:tr w:rsidR="00295F1D" w:rsidRPr="004200D4" w14:paraId="0BF55900" w14:textId="77777777" w:rsidTr="00512E20">
        <w:tc>
          <w:tcPr>
            <w:tcW w:w="2689" w:type="dxa"/>
          </w:tcPr>
          <w:p w14:paraId="5943D4C2" w14:textId="7E6678E1" w:rsidR="00295F1D" w:rsidRPr="00295F1D" w:rsidRDefault="004200D4" w:rsidP="00295F1D">
            <w:pPr>
              <w:rPr>
                <w:rFonts w:ascii="Arial" w:eastAsia="Calibri" w:hAnsi="Arial" w:cs="Arial"/>
                <w:b/>
                <w:bCs/>
              </w:rPr>
            </w:pPr>
            <w:proofErr w:type="spellStart"/>
            <w:r>
              <w:rPr>
                <w:rFonts w:ascii="Arial" w:eastAsia="Calibri" w:hAnsi="Arial" w:cs="Arial"/>
                <w:b/>
                <w:bCs/>
              </w:rPr>
              <w:t>caption</w:t>
            </w:r>
            <w:proofErr w:type="spellEnd"/>
          </w:p>
        </w:tc>
        <w:tc>
          <w:tcPr>
            <w:tcW w:w="6373" w:type="dxa"/>
          </w:tcPr>
          <w:p w14:paraId="1A4609DE" w14:textId="77777777" w:rsidR="00295F1D" w:rsidRPr="004D5EFB" w:rsidRDefault="00295F1D" w:rsidP="00295F1D">
            <w:pPr>
              <w:rPr>
                <w:rFonts w:ascii="Arial" w:eastAsia="Calibri" w:hAnsi="Arial" w:cs="Arial"/>
                <w:lang w:val="en-US"/>
              </w:rPr>
            </w:pPr>
            <w:r w:rsidRPr="004D5EFB">
              <w:rPr>
                <w:lang w:val="en-US"/>
              </w:rPr>
              <w:t xml:space="preserve">Product image of Radar </w:t>
            </w:r>
            <w:proofErr w:type="spellStart"/>
            <w:r w:rsidRPr="004D5EFB">
              <w:rPr>
                <w:lang w:val="en-US"/>
              </w:rPr>
              <w:t>MultiView</w:t>
            </w:r>
            <w:proofErr w:type="spellEnd"/>
            <w:r w:rsidRPr="004D5EFB">
              <w:rPr>
                <w:lang w:val="en-US"/>
              </w:rPr>
              <w:t xml:space="preserve"> RMV | RMV-G2 for Gates Automation</w:t>
            </w:r>
          </w:p>
        </w:tc>
      </w:tr>
      <w:tr w:rsidR="00461E30" w:rsidRPr="004200D4" w14:paraId="55FCF8A7" w14:textId="77777777" w:rsidTr="007B4A8F">
        <w:tc>
          <w:tcPr>
            <w:tcW w:w="9062" w:type="dxa"/>
            <w:gridSpan w:val="2"/>
          </w:tcPr>
          <w:p w14:paraId="5E641630" w14:textId="77777777" w:rsidR="00461E30" w:rsidRPr="004D5EFB" w:rsidRDefault="00461E30" w:rsidP="00461E30">
            <w:pPr>
              <w:rPr>
                <w:rFonts w:ascii="Arial" w:hAnsi="Arial" w:cs="Arial"/>
                <w:b/>
                <w:bCs/>
                <w:lang w:val="en-US"/>
              </w:rPr>
            </w:pPr>
            <w:r w:rsidRPr="004D5EFB">
              <w:rPr>
                <w:rFonts w:ascii="Arial" w:hAnsi="Arial" w:cs="Arial"/>
                <w:b/>
                <w:bCs/>
                <w:lang w:val="en-US"/>
              </w:rPr>
              <w:t>Download-URL</w:t>
            </w:r>
          </w:p>
          <w:p w14:paraId="40B40A53" w14:textId="77777777" w:rsidR="00461E30" w:rsidRPr="004D5EFB" w:rsidRDefault="004200D4" w:rsidP="00461E30">
            <w:pPr>
              <w:rPr>
                <w:rFonts w:ascii="Arial" w:eastAsia="Calibri" w:hAnsi="Arial" w:cs="Arial"/>
                <w:lang w:val="en-US"/>
              </w:rPr>
            </w:pPr>
            <w:hyperlink r:id="rId12" w:history="1">
              <w:r w:rsidR="00461E30" w:rsidRPr="004D5EFB">
                <w:rPr>
                  <w:color w:val="0066CC"/>
                  <w:lang w:val="en-US"/>
                </w:rPr>
                <w:t>https://myconvento.com/public/get_file.php?id=enc2_VnpaeVNWTkRPSFF2WkM5WFkzVTNSRUZsVG1aSFVUMDk&amp;download=1</w:t>
              </w:r>
            </w:hyperlink>
          </w:p>
        </w:tc>
      </w:tr>
    </w:tbl>
    <w:p w14:paraId="64DC0B16" w14:textId="77777777" w:rsidR="00475E5B" w:rsidRPr="004D5EFB"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42"/>
        <w:gridCol w:w="6154"/>
      </w:tblGrid>
      <w:tr w:rsidR="00295F1D" w:rsidRPr="00295F1D" w14:paraId="343739D4" w14:textId="77777777" w:rsidTr="00512E20">
        <w:tc>
          <w:tcPr>
            <w:tcW w:w="9062" w:type="dxa"/>
            <w:gridSpan w:val="2"/>
          </w:tcPr>
          <w:p w14:paraId="68A244D3" w14:textId="77777777" w:rsidR="00295F1D" w:rsidRPr="00295F1D" w:rsidRDefault="005269B3" w:rsidP="00295F1D">
            <w:pPr>
              <w:jc w:val="center"/>
              <w:rPr>
                <w:rFonts w:ascii="Arial" w:eastAsia="Calibri" w:hAnsi="Arial" w:cs="Arial"/>
              </w:rPr>
            </w:pPr>
            <w:r>
              <w:rPr>
                <w:rFonts w:ascii="Arial" w:eastAsia="Calibri" w:hAnsi="Arial" w:cs="Arial"/>
              </w:rPr>
              <w:lastRenderedPageBreak/>
              <w:pict w14:anchorId="3381D685">
                <v:shape id="_x0000_i1028" type="#_x0000_t75" style="width:300pt;height:300pt">
                  <v:imagedata r:id="rId13" o:title=""/>
                </v:shape>
              </w:pict>
            </w:r>
          </w:p>
        </w:tc>
      </w:tr>
      <w:tr w:rsidR="00295F1D" w:rsidRPr="004200D4" w14:paraId="54ED4E27" w14:textId="77777777" w:rsidTr="00512E20">
        <w:tc>
          <w:tcPr>
            <w:tcW w:w="2689" w:type="dxa"/>
          </w:tcPr>
          <w:p w14:paraId="45B2586D" w14:textId="30A469A2" w:rsidR="00295F1D" w:rsidRPr="00295F1D" w:rsidRDefault="004200D4" w:rsidP="00295F1D">
            <w:pPr>
              <w:rPr>
                <w:rFonts w:ascii="Arial" w:eastAsia="Calibri" w:hAnsi="Arial" w:cs="Arial"/>
                <w:b/>
                <w:bCs/>
              </w:rPr>
            </w:pPr>
            <w:proofErr w:type="spellStart"/>
            <w:r>
              <w:rPr>
                <w:rFonts w:ascii="Arial" w:eastAsia="Calibri" w:hAnsi="Arial" w:cs="Arial"/>
                <w:b/>
                <w:bCs/>
              </w:rPr>
              <w:t>caption</w:t>
            </w:r>
            <w:proofErr w:type="spellEnd"/>
          </w:p>
        </w:tc>
        <w:tc>
          <w:tcPr>
            <w:tcW w:w="6373" w:type="dxa"/>
          </w:tcPr>
          <w:p w14:paraId="65F72257" w14:textId="40F5C5C8" w:rsidR="00295F1D" w:rsidRPr="004D5EFB" w:rsidRDefault="00295F1D" w:rsidP="00295F1D">
            <w:pPr>
              <w:rPr>
                <w:rFonts w:ascii="Arial" w:eastAsia="Calibri" w:hAnsi="Arial" w:cs="Arial"/>
                <w:lang w:val="en-US"/>
              </w:rPr>
            </w:pPr>
            <w:r w:rsidRPr="004D5EFB">
              <w:rPr>
                <w:lang w:val="en-US"/>
              </w:rPr>
              <w:t xml:space="preserve">The Radar </w:t>
            </w:r>
            <w:proofErr w:type="spellStart"/>
            <w:r w:rsidRPr="004D5EFB">
              <w:rPr>
                <w:lang w:val="en-US"/>
              </w:rPr>
              <w:t>MultiView</w:t>
            </w:r>
            <w:proofErr w:type="spellEnd"/>
            <w:r w:rsidRPr="004D5EFB">
              <w:rPr>
                <w:lang w:val="en-US"/>
              </w:rPr>
              <w:t xml:space="preserve"> RMV | RMV-G2 has a m</w:t>
            </w:r>
            <w:r w:rsidR="00240BCA">
              <w:rPr>
                <w:lang w:val="en-US"/>
              </w:rPr>
              <w:t>easurement</w:t>
            </w:r>
            <w:r w:rsidRPr="004D5EFB">
              <w:rPr>
                <w:lang w:val="en-US"/>
              </w:rPr>
              <w:t xml:space="preserve"> process to analyze and evaluate events in front of automatic actuators even more precisely</w:t>
            </w:r>
          </w:p>
        </w:tc>
      </w:tr>
      <w:tr w:rsidR="00461E30" w:rsidRPr="004200D4" w14:paraId="33405C0B" w14:textId="77777777" w:rsidTr="007B4A8F">
        <w:tc>
          <w:tcPr>
            <w:tcW w:w="9062" w:type="dxa"/>
            <w:gridSpan w:val="2"/>
          </w:tcPr>
          <w:p w14:paraId="2EDC133F" w14:textId="77777777" w:rsidR="00461E30" w:rsidRPr="004D5EFB" w:rsidRDefault="00461E30" w:rsidP="00461E30">
            <w:pPr>
              <w:rPr>
                <w:rFonts w:ascii="Arial" w:hAnsi="Arial" w:cs="Arial"/>
                <w:b/>
                <w:bCs/>
                <w:lang w:val="en-US"/>
              </w:rPr>
            </w:pPr>
            <w:r w:rsidRPr="004D5EFB">
              <w:rPr>
                <w:rFonts w:ascii="Arial" w:hAnsi="Arial" w:cs="Arial"/>
                <w:b/>
                <w:bCs/>
                <w:lang w:val="en-US"/>
              </w:rPr>
              <w:t>Download-URL</w:t>
            </w:r>
          </w:p>
          <w:p w14:paraId="4BDB3300" w14:textId="77777777" w:rsidR="00461E30" w:rsidRPr="004D5EFB" w:rsidRDefault="004200D4" w:rsidP="00461E30">
            <w:pPr>
              <w:rPr>
                <w:rFonts w:ascii="Arial" w:eastAsia="Calibri" w:hAnsi="Arial" w:cs="Arial"/>
                <w:lang w:val="en-US"/>
              </w:rPr>
            </w:pPr>
            <w:hyperlink r:id="rId14" w:history="1">
              <w:r w:rsidR="00461E30" w:rsidRPr="004D5EFB">
                <w:rPr>
                  <w:color w:val="0066CC"/>
                  <w:lang w:val="en-US"/>
                </w:rPr>
                <w:t>https://myconvento.com/public/get_file.php?id=enc2_THpOdFpXdFlRMlZPU0hSSFZVbzRTRnAxU1ZKSFVUMDk&amp;download=1</w:t>
              </w:r>
            </w:hyperlink>
          </w:p>
        </w:tc>
      </w:tr>
    </w:tbl>
    <w:p w14:paraId="4717F20E" w14:textId="77777777" w:rsidR="00295F1D" w:rsidRPr="004D5EFB" w:rsidRDefault="00512E20" w:rsidP="00295F1D">
      <w:pPr>
        <w:rPr>
          <w:rFonts w:ascii="Arial" w:eastAsia="Calibri" w:hAnsi="Arial" w:cs="Arial"/>
          <w:lang w:val="en-US"/>
        </w:rPr>
      </w:pPr>
      <w:r w:rsidRPr="004D5EFB">
        <w:rPr>
          <w:rFonts w:ascii="Arial" w:eastAsia="Calibri" w:hAnsi="Arial" w:cs="Arial"/>
          <w:lang w:val="en-US"/>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6504079C" w14:textId="77777777" w:rsidTr="00512E20">
        <w:tc>
          <w:tcPr>
            <w:tcW w:w="2830" w:type="dxa"/>
          </w:tcPr>
          <w:p w14:paraId="7CADD7AD" w14:textId="5EF2C38C" w:rsidR="00295F1D" w:rsidRPr="00295F1D" w:rsidRDefault="00295F1D" w:rsidP="00295F1D">
            <w:pPr>
              <w:rPr>
                <w:rFonts w:ascii="Arial" w:eastAsia="Calibri" w:hAnsi="Arial" w:cs="Arial"/>
                <w:b/>
                <w:bCs/>
              </w:rPr>
            </w:pPr>
            <w:proofErr w:type="spellStart"/>
            <w:r w:rsidRPr="00295F1D">
              <w:rPr>
                <w:rFonts w:ascii="Arial" w:eastAsia="Calibri" w:hAnsi="Arial" w:cs="Arial"/>
                <w:b/>
                <w:bCs/>
              </w:rPr>
              <w:lastRenderedPageBreak/>
              <w:t>Aut</w:t>
            </w:r>
            <w:r w:rsidR="004200D4">
              <w:rPr>
                <w:rFonts w:ascii="Arial" w:eastAsia="Calibri" w:hAnsi="Arial" w:cs="Arial"/>
                <w:b/>
                <w:bCs/>
              </w:rPr>
              <w:t>h</w:t>
            </w:r>
            <w:r w:rsidRPr="00295F1D">
              <w:rPr>
                <w:rFonts w:ascii="Arial" w:eastAsia="Calibri" w:hAnsi="Arial" w:cs="Arial"/>
                <w:b/>
                <w:bCs/>
              </w:rPr>
              <w:t>or</w:t>
            </w:r>
            <w:proofErr w:type="spellEnd"/>
          </w:p>
        </w:tc>
        <w:tc>
          <w:tcPr>
            <w:tcW w:w="6232" w:type="dxa"/>
          </w:tcPr>
          <w:p w14:paraId="34380AD3" w14:textId="77777777" w:rsidR="00295F1D" w:rsidRPr="00D25BA6" w:rsidRDefault="00295F1D" w:rsidP="00295F1D">
            <w:pPr>
              <w:rPr>
                <w:rFonts w:ascii="Arial" w:eastAsia="Calibri" w:hAnsi="Arial" w:cs="Arial"/>
              </w:rPr>
            </w:pPr>
            <w:r>
              <w:t>Yuliya Bernhard</w:t>
            </w:r>
            <w:r w:rsidR="000E214A">
              <w:br/>
            </w:r>
            <w:r>
              <w:t>Bernhard Lenk</w:t>
            </w:r>
          </w:p>
        </w:tc>
      </w:tr>
      <w:tr w:rsidR="00295F1D" w:rsidRPr="004200D4" w14:paraId="02AF3CF8" w14:textId="77777777" w:rsidTr="00512E20">
        <w:tc>
          <w:tcPr>
            <w:tcW w:w="2830" w:type="dxa"/>
          </w:tcPr>
          <w:p w14:paraId="66A4C609" w14:textId="373017A5" w:rsidR="00295F1D" w:rsidRPr="00295F1D" w:rsidRDefault="004200D4" w:rsidP="00295F1D">
            <w:pPr>
              <w:rPr>
                <w:rFonts w:ascii="Arial" w:eastAsia="Calibri" w:hAnsi="Arial" w:cs="Arial"/>
                <w:b/>
                <w:bCs/>
              </w:rPr>
            </w:pPr>
            <w:r>
              <w:rPr>
                <w:rFonts w:ascii="Arial" w:eastAsia="Calibri" w:hAnsi="Arial" w:cs="Arial"/>
                <w:b/>
                <w:bCs/>
              </w:rPr>
              <w:t xml:space="preserve">Keywords </w:t>
            </w:r>
          </w:p>
        </w:tc>
        <w:tc>
          <w:tcPr>
            <w:tcW w:w="6232" w:type="dxa"/>
          </w:tcPr>
          <w:p w14:paraId="5A4E235B" w14:textId="77777777" w:rsidR="00295F1D" w:rsidRPr="004D5EFB" w:rsidRDefault="00295F1D" w:rsidP="00295F1D">
            <w:pPr>
              <w:rPr>
                <w:rFonts w:ascii="Arial" w:eastAsia="Calibri" w:hAnsi="Arial" w:cs="Arial"/>
                <w:lang w:val="en-US"/>
              </w:rPr>
            </w:pPr>
            <w:r w:rsidRPr="004D5EFB">
              <w:rPr>
                <w:lang w:val="en-US"/>
              </w:rPr>
              <w:t>Measuring radar, radar technology, 2-D radar technology, presence sensor, swing doors, gates, needs-based opening, energy savings</w:t>
            </w:r>
          </w:p>
        </w:tc>
      </w:tr>
      <w:tr w:rsidR="00295F1D" w:rsidRPr="00295F1D" w14:paraId="61C8EEA1" w14:textId="77777777" w:rsidTr="00512E20">
        <w:tc>
          <w:tcPr>
            <w:tcW w:w="2830" w:type="dxa"/>
          </w:tcPr>
          <w:p w14:paraId="17C2A095" w14:textId="7382C5E2" w:rsidR="00295F1D" w:rsidRPr="00295F1D" w:rsidRDefault="004200D4" w:rsidP="00295F1D">
            <w:pPr>
              <w:rPr>
                <w:rFonts w:ascii="Arial" w:eastAsia="Calibri" w:hAnsi="Arial" w:cs="Arial"/>
                <w:b/>
                <w:bCs/>
              </w:rPr>
            </w:pPr>
            <w:proofErr w:type="spellStart"/>
            <w:r>
              <w:rPr>
                <w:rFonts w:ascii="Arial" w:eastAsia="Calibri" w:hAnsi="Arial" w:cs="Arial"/>
                <w:b/>
                <w:bCs/>
              </w:rPr>
              <w:t>Characters</w:t>
            </w:r>
            <w:proofErr w:type="spellEnd"/>
          </w:p>
        </w:tc>
        <w:tc>
          <w:tcPr>
            <w:tcW w:w="6232" w:type="dxa"/>
          </w:tcPr>
          <w:p w14:paraId="2097273C" w14:textId="0B328EA4" w:rsidR="00295F1D" w:rsidRPr="00D25BA6" w:rsidRDefault="00A84E1C" w:rsidP="00295F1D">
            <w:pPr>
              <w:rPr>
                <w:rFonts w:ascii="Arial" w:eastAsia="Calibri" w:hAnsi="Arial" w:cs="Arial"/>
              </w:rPr>
            </w:pPr>
            <w:r>
              <w:rPr>
                <w:rFonts w:ascii="Arial" w:eastAsia="Calibri" w:hAnsi="Arial" w:cs="Arial"/>
              </w:rPr>
              <w:t>2</w:t>
            </w:r>
            <w:r w:rsidR="004200D4">
              <w:rPr>
                <w:rFonts w:ascii="Arial" w:eastAsia="Calibri" w:hAnsi="Arial" w:cs="Arial"/>
              </w:rPr>
              <w:t>.</w:t>
            </w:r>
            <w:r>
              <w:rPr>
                <w:rFonts w:ascii="Arial" w:eastAsia="Calibri" w:hAnsi="Arial" w:cs="Arial"/>
              </w:rPr>
              <w:t>42</w:t>
            </w:r>
            <w:r w:rsidR="001D31BC">
              <w:rPr>
                <w:rFonts w:ascii="Arial" w:eastAsia="Calibri" w:hAnsi="Arial" w:cs="Arial"/>
              </w:rPr>
              <w:t>3</w:t>
            </w:r>
            <w:r w:rsidR="00295F1D" w:rsidRPr="00D25BA6">
              <w:rPr>
                <w:rFonts w:ascii="Arial" w:eastAsia="Calibri" w:hAnsi="Arial" w:cs="Arial"/>
              </w:rPr>
              <w:t xml:space="preserve"> mit Leerzeichen</w:t>
            </w:r>
          </w:p>
        </w:tc>
      </w:tr>
      <w:tr w:rsidR="00295F1D" w:rsidRPr="00295F1D" w14:paraId="28EAFACC" w14:textId="77777777" w:rsidTr="00512E20">
        <w:tc>
          <w:tcPr>
            <w:tcW w:w="2830" w:type="dxa"/>
          </w:tcPr>
          <w:p w14:paraId="74777B6A" w14:textId="219C7B4A" w:rsidR="00295F1D" w:rsidRPr="00295F1D" w:rsidRDefault="004200D4" w:rsidP="00295F1D">
            <w:pPr>
              <w:rPr>
                <w:rFonts w:ascii="Arial" w:eastAsia="Calibri" w:hAnsi="Arial" w:cs="Arial"/>
                <w:b/>
                <w:bCs/>
              </w:rPr>
            </w:pPr>
            <w:proofErr w:type="spellStart"/>
            <w:r>
              <w:rPr>
                <w:rFonts w:ascii="Arial" w:eastAsia="Calibri" w:hAnsi="Arial" w:cs="Arial"/>
                <w:b/>
                <w:bCs/>
              </w:rPr>
              <w:t>Characters</w:t>
            </w:r>
            <w:proofErr w:type="spellEnd"/>
            <w:r>
              <w:rPr>
                <w:rFonts w:ascii="Arial" w:eastAsia="Calibri" w:hAnsi="Arial" w:cs="Arial"/>
                <w:b/>
                <w:bCs/>
              </w:rPr>
              <w:t xml:space="preserve"> in </w:t>
            </w:r>
            <w:proofErr w:type="spellStart"/>
            <w:r>
              <w:rPr>
                <w:rFonts w:ascii="Arial" w:eastAsia="Calibri" w:hAnsi="Arial" w:cs="Arial"/>
                <w:b/>
                <w:bCs/>
              </w:rPr>
              <w:t>summary</w:t>
            </w:r>
            <w:proofErr w:type="spellEnd"/>
          </w:p>
        </w:tc>
        <w:tc>
          <w:tcPr>
            <w:tcW w:w="6232" w:type="dxa"/>
          </w:tcPr>
          <w:p w14:paraId="26C6850D" w14:textId="279C64E8" w:rsidR="00295F1D" w:rsidRPr="00D25BA6" w:rsidRDefault="003D2208" w:rsidP="00295F1D">
            <w:pPr>
              <w:rPr>
                <w:rFonts w:ascii="Arial" w:eastAsia="Calibri" w:hAnsi="Arial" w:cs="Arial"/>
              </w:rPr>
            </w:pPr>
            <w:r>
              <w:rPr>
                <w:rFonts w:ascii="Arial" w:eastAsia="Calibri" w:hAnsi="Arial" w:cs="Arial"/>
              </w:rPr>
              <w:t>625</w:t>
            </w:r>
            <w:r w:rsidR="00295F1D" w:rsidRPr="00D25BA6">
              <w:rPr>
                <w:rFonts w:ascii="Arial" w:eastAsia="Calibri" w:hAnsi="Arial" w:cs="Arial"/>
              </w:rPr>
              <w:t xml:space="preserve"> mit Leerzeichen</w:t>
            </w:r>
          </w:p>
        </w:tc>
      </w:tr>
      <w:tr w:rsidR="00295F1D" w:rsidRPr="00295F1D" w14:paraId="753BF153" w14:textId="77777777" w:rsidTr="00512E20">
        <w:tc>
          <w:tcPr>
            <w:tcW w:w="2830" w:type="dxa"/>
          </w:tcPr>
          <w:p w14:paraId="59A42AFE" w14:textId="2D96EB5E" w:rsidR="00295F1D" w:rsidRPr="00295F1D" w:rsidRDefault="00295F1D" w:rsidP="00295F1D">
            <w:pPr>
              <w:rPr>
                <w:rFonts w:ascii="Arial" w:eastAsia="Calibri" w:hAnsi="Arial" w:cs="Arial"/>
                <w:b/>
                <w:bCs/>
              </w:rPr>
            </w:pPr>
            <w:r w:rsidRPr="00295F1D">
              <w:rPr>
                <w:rFonts w:ascii="Arial" w:eastAsia="Calibri" w:hAnsi="Arial" w:cs="Arial"/>
                <w:b/>
                <w:bCs/>
              </w:rPr>
              <w:t>Typ</w:t>
            </w:r>
            <w:r w:rsidR="004200D4">
              <w:rPr>
                <w:rFonts w:ascii="Arial" w:eastAsia="Calibri" w:hAnsi="Arial" w:cs="Arial"/>
                <w:b/>
                <w:bCs/>
              </w:rPr>
              <w:t>e</w:t>
            </w:r>
          </w:p>
        </w:tc>
        <w:tc>
          <w:tcPr>
            <w:tcW w:w="6232" w:type="dxa"/>
          </w:tcPr>
          <w:p w14:paraId="0A1225AC" w14:textId="23DF7097" w:rsidR="00295F1D" w:rsidRPr="00D25BA6" w:rsidRDefault="004200D4" w:rsidP="00295F1D">
            <w:pPr>
              <w:rPr>
                <w:rFonts w:ascii="Arial" w:eastAsia="Calibri" w:hAnsi="Arial" w:cs="Arial"/>
              </w:rPr>
            </w:pPr>
            <w:r>
              <w:rPr>
                <w:rFonts w:ascii="Arial" w:eastAsia="Calibri" w:hAnsi="Arial" w:cs="Arial"/>
              </w:rPr>
              <w:t>Press release press kit</w:t>
            </w:r>
          </w:p>
        </w:tc>
      </w:tr>
      <w:tr w:rsidR="00295F1D" w:rsidRPr="00295F1D" w14:paraId="39048383" w14:textId="77777777" w:rsidTr="00512E20">
        <w:tc>
          <w:tcPr>
            <w:tcW w:w="2830" w:type="dxa"/>
          </w:tcPr>
          <w:p w14:paraId="17A6060D" w14:textId="6A544B32" w:rsidR="00295F1D" w:rsidRPr="00295F1D" w:rsidRDefault="00295F1D" w:rsidP="00295F1D">
            <w:pPr>
              <w:rPr>
                <w:rFonts w:ascii="Arial" w:eastAsia="Calibri" w:hAnsi="Arial" w:cs="Arial"/>
                <w:b/>
                <w:bCs/>
              </w:rPr>
            </w:pPr>
          </w:p>
        </w:tc>
        <w:tc>
          <w:tcPr>
            <w:tcW w:w="6232" w:type="dxa"/>
          </w:tcPr>
          <w:p w14:paraId="5742CECD" w14:textId="77777777" w:rsidR="00295F1D" w:rsidRPr="00D25BA6" w:rsidRDefault="00295F1D" w:rsidP="00295F1D">
            <w:pPr>
              <w:rPr>
                <w:rFonts w:ascii="Arial" w:eastAsia="Calibri" w:hAnsi="Arial" w:cs="Arial"/>
              </w:rPr>
            </w:pPr>
          </w:p>
        </w:tc>
      </w:tr>
      <w:tr w:rsidR="00295F1D" w:rsidRPr="00295F1D" w14:paraId="4BE77EC4" w14:textId="77777777" w:rsidTr="00512E20">
        <w:tc>
          <w:tcPr>
            <w:tcW w:w="2830" w:type="dxa"/>
          </w:tcPr>
          <w:p w14:paraId="7D3607C9" w14:textId="3ED5BDD1" w:rsidR="00295F1D" w:rsidRPr="00295F1D" w:rsidRDefault="00295F1D" w:rsidP="00295F1D">
            <w:pPr>
              <w:rPr>
                <w:rFonts w:ascii="Arial" w:eastAsia="Calibri" w:hAnsi="Arial" w:cs="Arial"/>
                <w:b/>
                <w:bCs/>
              </w:rPr>
            </w:pPr>
          </w:p>
        </w:tc>
        <w:tc>
          <w:tcPr>
            <w:tcW w:w="6232" w:type="dxa"/>
          </w:tcPr>
          <w:p w14:paraId="1CD5AA00" w14:textId="77777777" w:rsidR="00295F1D" w:rsidRPr="00D25BA6" w:rsidRDefault="00295F1D" w:rsidP="00295F1D">
            <w:pPr>
              <w:rPr>
                <w:rFonts w:ascii="Arial" w:eastAsia="Calibri" w:hAnsi="Arial" w:cs="Arial"/>
              </w:rPr>
            </w:pPr>
          </w:p>
        </w:tc>
      </w:tr>
    </w:tbl>
    <w:p w14:paraId="0AF70AF6" w14:textId="77777777" w:rsidR="00512E20" w:rsidRDefault="00512E20" w:rsidP="00E22DA3">
      <w:pPr>
        <w:rPr>
          <w:rFonts w:ascii="Arial" w:eastAsia="Times New Roman" w:hAnsi="Arial" w:cs="Arial"/>
          <w:b/>
          <w:szCs w:val="20"/>
          <w:lang w:eastAsia="de-DE"/>
        </w:rPr>
      </w:pPr>
    </w:p>
    <w:p w14:paraId="426C261B" w14:textId="77777777" w:rsidR="00512E20" w:rsidRDefault="00512E20" w:rsidP="00E22DA3">
      <w:pPr>
        <w:rPr>
          <w:rFonts w:ascii="Arial" w:eastAsia="Times New Roman" w:hAnsi="Arial" w:cs="Arial"/>
          <w:b/>
          <w:szCs w:val="20"/>
          <w:lang w:eastAsia="de-DE"/>
        </w:rPr>
      </w:pPr>
    </w:p>
    <w:p w14:paraId="49FEB020" w14:textId="77777777" w:rsidR="00512E20" w:rsidRDefault="00512E20" w:rsidP="00E22DA3">
      <w:pPr>
        <w:rPr>
          <w:rFonts w:ascii="Arial" w:eastAsia="Times New Roman" w:hAnsi="Arial" w:cs="Arial"/>
          <w:b/>
          <w:szCs w:val="20"/>
          <w:lang w:eastAsia="de-DE"/>
        </w:rPr>
      </w:pPr>
    </w:p>
    <w:p w14:paraId="4AB79F0E" w14:textId="77777777" w:rsidR="00295F1D" w:rsidRPr="00295F1D" w:rsidRDefault="00295F1D" w:rsidP="00E22DA3">
      <w:pPr>
        <w:rPr>
          <w:rFonts w:ascii="Arial" w:eastAsia="Times New Roman" w:hAnsi="Arial" w:cs="Arial"/>
          <w:b/>
          <w:sz w:val="20"/>
          <w:szCs w:val="20"/>
          <w:lang w:eastAsia="de-DE"/>
        </w:rPr>
      </w:pPr>
      <w:r w:rsidRPr="00295F1D">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295F1D" w:rsidRPr="00295F1D" w14:paraId="23550582" w14:textId="77777777" w:rsidTr="00146F0F">
        <w:trPr>
          <w:trHeight w:val="2349"/>
        </w:trPr>
        <w:tc>
          <w:tcPr>
            <w:tcW w:w="4816" w:type="dxa"/>
            <w:tcMar>
              <w:top w:w="85" w:type="dxa"/>
              <w:left w:w="85" w:type="dxa"/>
              <w:bottom w:w="85" w:type="dxa"/>
              <w:right w:w="85" w:type="dxa"/>
            </w:tcMar>
          </w:tcPr>
          <w:p w14:paraId="3F406D14" w14:textId="77777777" w:rsidR="00085596" w:rsidRPr="004200D4" w:rsidRDefault="00085596" w:rsidP="00085596">
            <w:pPr>
              <w:spacing w:after="0" w:line="240" w:lineRule="auto"/>
              <w:ind w:right="23"/>
              <w:rPr>
                <w:rFonts w:ascii="Arial" w:eastAsia="Calibri" w:hAnsi="Arial" w:cs="Arial"/>
                <w:b/>
                <w:bCs/>
                <w:szCs w:val="16"/>
                <w:lang w:val="en-US" w:eastAsia="de-DE"/>
              </w:rPr>
            </w:pPr>
            <w:r w:rsidRPr="004200D4">
              <w:rPr>
                <w:rFonts w:ascii="Arial" w:eastAsia="Calibri" w:hAnsi="Arial" w:cs="Arial"/>
                <w:b/>
                <w:bCs/>
                <w:szCs w:val="16"/>
                <w:lang w:val="en-US" w:eastAsia="de-DE"/>
              </w:rPr>
              <w:t>Yuliya Bernhard</w:t>
            </w:r>
          </w:p>
          <w:p w14:paraId="25A57C99" w14:textId="76A258BE" w:rsidR="00085596" w:rsidRPr="004200D4" w:rsidRDefault="00085596" w:rsidP="00085596">
            <w:pPr>
              <w:spacing w:after="0" w:line="240" w:lineRule="auto"/>
              <w:ind w:right="23"/>
              <w:rPr>
                <w:rFonts w:ascii="Arial" w:eastAsia="Calibri" w:hAnsi="Arial" w:cs="Arial"/>
                <w:szCs w:val="16"/>
                <w:lang w:val="en-US" w:eastAsia="zh-CN"/>
              </w:rPr>
            </w:pPr>
            <w:r w:rsidRPr="004200D4">
              <w:rPr>
                <w:rFonts w:ascii="Arial" w:eastAsia="Calibri" w:hAnsi="Arial" w:cs="Arial"/>
                <w:szCs w:val="16"/>
                <w:lang w:val="en-US" w:eastAsia="zh-CN"/>
              </w:rPr>
              <w:t xml:space="preserve">Marketing and Communication </w:t>
            </w:r>
          </w:p>
          <w:p w14:paraId="58A9B560" w14:textId="77777777" w:rsidR="00085596" w:rsidRPr="004200D4" w:rsidRDefault="00085596" w:rsidP="00085596">
            <w:pPr>
              <w:spacing w:after="0" w:line="240" w:lineRule="auto"/>
              <w:ind w:right="23"/>
              <w:rPr>
                <w:rFonts w:ascii="Arial" w:eastAsia="Calibri" w:hAnsi="Arial" w:cs="Arial"/>
                <w:szCs w:val="16"/>
                <w:lang w:val="en-US" w:eastAsia="zh-CN"/>
              </w:rPr>
            </w:pPr>
          </w:p>
          <w:p w14:paraId="019FFBC5" w14:textId="77777777" w:rsidR="00085596" w:rsidRPr="004200D4" w:rsidRDefault="00085596" w:rsidP="00085596">
            <w:pPr>
              <w:tabs>
                <w:tab w:val="left" w:pos="708"/>
                <w:tab w:val="center" w:pos="5400"/>
                <w:tab w:val="right" w:pos="9072"/>
              </w:tabs>
              <w:spacing w:after="0"/>
              <w:rPr>
                <w:rFonts w:ascii="Arial" w:eastAsia="Times New Roman" w:hAnsi="Arial" w:cs="Times New Roman"/>
                <w:color w:val="595959"/>
                <w:szCs w:val="16"/>
                <w:lang w:val="en-US" w:eastAsia="de-DE"/>
              </w:rPr>
            </w:pPr>
            <w:proofErr w:type="spellStart"/>
            <w:r w:rsidRPr="004200D4">
              <w:rPr>
                <w:rFonts w:ascii="Arial" w:eastAsia="Times New Roman" w:hAnsi="Arial" w:cs="Times New Roman"/>
                <w:color w:val="595959"/>
                <w:szCs w:val="16"/>
                <w:lang w:val="en-US" w:eastAsia="de-DE"/>
              </w:rPr>
              <w:t>Sensotek</w:t>
            </w:r>
            <w:proofErr w:type="spellEnd"/>
            <w:r w:rsidRPr="004200D4">
              <w:rPr>
                <w:rFonts w:ascii="Arial" w:eastAsia="Times New Roman" w:hAnsi="Arial" w:cs="Times New Roman"/>
                <w:color w:val="595959"/>
                <w:szCs w:val="16"/>
                <w:lang w:val="en-US" w:eastAsia="de-DE"/>
              </w:rPr>
              <w:t xml:space="preserve"> GmbH</w:t>
            </w:r>
          </w:p>
          <w:p w14:paraId="718A6A83" w14:textId="77777777" w:rsidR="00085596" w:rsidRPr="00295F1D" w:rsidRDefault="00085596" w:rsidP="00085596">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Stuttgarter Straße 119</w:t>
            </w:r>
          </w:p>
          <w:p w14:paraId="66251B66" w14:textId="77777777" w:rsidR="00085596" w:rsidRPr="00295F1D" w:rsidRDefault="00085596" w:rsidP="00085596">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73061 Ebersbach</w:t>
            </w:r>
            <w:r w:rsidRPr="00295F1D">
              <w:rPr>
                <w:rFonts w:ascii="Arial" w:eastAsia="Times New Roman" w:hAnsi="Arial" w:cs="Times New Roman"/>
                <w:color w:val="595959"/>
                <w:szCs w:val="16"/>
                <w:lang w:eastAsia="de-DE"/>
              </w:rPr>
              <w:t xml:space="preserve">, </w:t>
            </w:r>
            <w:r w:rsidRPr="00295F1D">
              <w:rPr>
                <w:rFonts w:ascii="Arial" w:eastAsia="Calibri" w:hAnsi="Arial" w:cs="Arial"/>
                <w:szCs w:val="16"/>
                <w:lang w:eastAsia="de-DE"/>
              </w:rPr>
              <w:t>Germany</w:t>
            </w:r>
          </w:p>
          <w:p w14:paraId="38990E84" w14:textId="77777777" w:rsidR="00085596" w:rsidRPr="00295F1D" w:rsidRDefault="00085596" w:rsidP="00085596">
            <w:pPr>
              <w:spacing w:after="0" w:line="240" w:lineRule="auto"/>
              <w:ind w:right="23"/>
              <w:rPr>
                <w:rFonts w:ascii="Arial" w:eastAsia="Calibri" w:hAnsi="Arial" w:cs="Arial"/>
                <w:szCs w:val="16"/>
                <w:lang w:eastAsia="de-DE"/>
              </w:rPr>
            </w:pPr>
          </w:p>
          <w:p w14:paraId="62CEBE75" w14:textId="77777777" w:rsidR="00085596" w:rsidRDefault="00085596" w:rsidP="00085596">
            <w:pPr>
              <w:spacing w:after="0" w:line="240" w:lineRule="auto"/>
              <w:ind w:right="23"/>
              <w:rPr>
                <w:rFonts w:ascii="Arial" w:eastAsia="Times New Roman" w:hAnsi="Arial" w:cs="Arial"/>
                <w:szCs w:val="16"/>
                <w:lang w:eastAsia="nl-BE" w:bidi="nl-B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Pr="00F81DBB">
              <w:rPr>
                <w:rFonts w:ascii="Arial" w:eastAsia="Times New Roman" w:hAnsi="Arial" w:cs="Arial"/>
                <w:szCs w:val="16"/>
                <w:lang w:eastAsia="nl-BE" w:bidi="nl-BE"/>
              </w:rPr>
              <w:t xml:space="preserve">+49 </w:t>
            </w:r>
            <w:r>
              <w:rPr>
                <w:rFonts w:ascii="Arial" w:eastAsia="Times New Roman" w:hAnsi="Arial" w:cs="Arial"/>
                <w:szCs w:val="16"/>
                <w:lang w:eastAsia="nl-BE" w:bidi="nl-BE"/>
              </w:rPr>
              <w:t>(7163</w:t>
            </w:r>
            <w:r w:rsidRPr="00F81DBB">
              <w:rPr>
                <w:rFonts w:ascii="Arial" w:eastAsia="Times New Roman" w:hAnsi="Arial" w:cs="Arial"/>
                <w:szCs w:val="16"/>
                <w:lang w:eastAsia="nl-BE" w:bidi="nl-BE"/>
              </w:rPr>
              <w:t xml:space="preserve">) </w:t>
            </w:r>
            <w:r>
              <w:rPr>
                <w:rFonts w:ascii="Arial" w:eastAsia="Times New Roman" w:hAnsi="Arial" w:cs="Arial"/>
                <w:szCs w:val="16"/>
                <w:lang w:eastAsia="nl-BE" w:bidi="nl-BE"/>
              </w:rPr>
              <w:t>93926-27</w:t>
            </w:r>
          </w:p>
          <w:p w14:paraId="306D8CE9" w14:textId="77777777" w:rsidR="00085596" w:rsidRPr="00455181" w:rsidRDefault="00085596" w:rsidP="00085596">
            <w:pPr>
              <w:spacing w:after="0" w:line="240" w:lineRule="auto"/>
              <w:ind w:right="23"/>
              <w:rPr>
                <w:rFonts w:ascii="Arial" w:eastAsia="Calibri" w:hAnsi="Arial" w:cs="Arial"/>
                <w:szCs w:val="16"/>
                <w:lang w:eastAsia="de-DE"/>
              </w:rPr>
            </w:pPr>
            <w:r>
              <w:rPr>
                <w:rFonts w:ascii="Arial" w:eastAsia="Calibri" w:hAnsi="Arial" w:cs="Arial"/>
                <w:color w:val="00A587" w:themeColor="accent1"/>
                <w:szCs w:val="16"/>
                <w:lang w:eastAsia="de-DE"/>
              </w:rPr>
              <w:t>ybernhard</w:t>
            </w:r>
            <w:r w:rsidRPr="00512E20">
              <w:rPr>
                <w:rFonts w:ascii="Arial" w:eastAsia="Calibri" w:hAnsi="Arial" w:cs="Arial"/>
                <w:color w:val="00A587" w:themeColor="accent1"/>
                <w:szCs w:val="16"/>
                <w:lang w:eastAsia="de-DE"/>
              </w:rPr>
              <w:t>@de.</w:t>
            </w:r>
            <w:r>
              <w:rPr>
                <w:rFonts w:ascii="Arial" w:eastAsia="Calibri" w:hAnsi="Arial" w:cs="Arial"/>
                <w:color w:val="00A587" w:themeColor="accent1"/>
                <w:szCs w:val="16"/>
                <w:lang w:eastAsia="de-DE"/>
              </w:rPr>
              <w:t>sensotek</w:t>
            </w:r>
            <w:r w:rsidRPr="00512E20">
              <w:rPr>
                <w:rFonts w:ascii="Arial" w:eastAsia="Calibri" w:hAnsi="Arial" w:cs="Arial"/>
                <w:color w:val="00A587" w:themeColor="accent1"/>
                <w:szCs w:val="16"/>
                <w:lang w:eastAsia="de-DE"/>
              </w:rPr>
              <w:t>.com</w:t>
            </w:r>
          </w:p>
          <w:p w14:paraId="2BC9354A"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158ED383" w14:textId="1C65D9F1" w:rsidR="00295F1D" w:rsidRPr="00512E20" w:rsidRDefault="00295F1D" w:rsidP="00295F1D">
            <w:pPr>
              <w:spacing w:after="0" w:line="240" w:lineRule="auto"/>
              <w:ind w:right="23"/>
              <w:rPr>
                <w:rFonts w:ascii="Arial" w:eastAsia="Calibri" w:hAnsi="Arial" w:cs="Times New Roman"/>
                <w:color w:val="00A587" w:themeColor="accent1"/>
                <w:szCs w:val="16"/>
                <w:lang w:eastAsia="de-DE"/>
              </w:rPr>
            </w:pPr>
          </w:p>
        </w:tc>
      </w:tr>
    </w:tbl>
    <w:p w14:paraId="0FC1198E" w14:textId="77777777" w:rsidR="00146F0F" w:rsidRDefault="00146F0F" w:rsidP="00146F0F">
      <w:pPr>
        <w:rPr>
          <w:rFonts w:ascii="Arial" w:eastAsia="Times New Roman" w:hAnsi="Arial" w:cs="Arial"/>
          <w:b/>
          <w:szCs w:val="20"/>
          <w:lang w:eastAsia="de-DE"/>
        </w:rPr>
      </w:pPr>
    </w:p>
    <w:p w14:paraId="7DFE2171" w14:textId="2E746B8B" w:rsidR="00295F1D" w:rsidRPr="00512E20" w:rsidRDefault="004200D4" w:rsidP="000D765F">
      <w:pPr>
        <w:rPr>
          <w:rFonts w:ascii="Arial" w:eastAsia="Calibri" w:hAnsi="Arial" w:cs="Arial"/>
          <w:b/>
          <w:color w:val="00A587" w:themeColor="accent1"/>
        </w:rPr>
      </w:pPr>
      <w:hyperlink r:id="rId15" w:history="1">
        <w:r w:rsidR="00085596" w:rsidRPr="00B0677C">
          <w:rPr>
            <w:rStyle w:val="Hyperlink"/>
            <w:rFonts w:ascii="Arial" w:eastAsia="Calibri" w:hAnsi="Arial" w:cs="Arial"/>
            <w:b/>
          </w:rPr>
          <w:t>https://www.sensotek.com/</w:t>
        </w:r>
      </w:hyperlink>
    </w:p>
    <w:p w14:paraId="1955E97C"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sectPr w:rsidR="00295F1D" w:rsidRPr="00295F1D">
      <w:headerReference w:type="even" r:id="rId16"/>
      <w:headerReference w:type="default" r:id="rId17"/>
      <w:footerReference w:type="even" r:id="rId18"/>
      <w:footerReference w:type="default" r:id="rId19"/>
      <w:headerReference w:type="first" r:id="rId20"/>
      <w:footerReference w:type="first" r:id="rId21"/>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9866B" w14:textId="77777777" w:rsidR="006C3C6F" w:rsidRDefault="006C3C6F" w:rsidP="00295F1D">
      <w:pPr>
        <w:spacing w:after="0" w:line="240" w:lineRule="auto"/>
      </w:pPr>
      <w:r>
        <w:separator/>
      </w:r>
    </w:p>
  </w:endnote>
  <w:endnote w:type="continuationSeparator" w:id="0">
    <w:p w14:paraId="38404CE4" w14:textId="77777777" w:rsidR="006C3C6F" w:rsidRDefault="006C3C6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FC05A" w14:textId="77777777" w:rsidR="004200D4" w:rsidRDefault="004200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2A25" w14:textId="7D205D06" w:rsidR="0070355B" w:rsidRDefault="004200D4">
    <w:pPr>
      <w:pStyle w:val="Fuzeile"/>
      <w:jc w:val="right"/>
    </w:pPr>
    <w:sdt>
      <w:sdtPr>
        <w:id w:val="2084571717"/>
        <w:docPartObj>
          <w:docPartGallery w:val="Page Numbers (Bottom of Page)"/>
          <w:docPartUnique/>
        </w:docPartObj>
      </w:sdtPr>
      <w:sdtEndPr/>
      <w:sdtContent>
        <w:r>
          <w:t>Page</w:t>
        </w:r>
        <w:r w:rsidR="00DE7465">
          <w:t xml:space="preserv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65DEB657" w14:textId="77777777" w:rsidR="0070355B" w:rsidRDefault="0070355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A9653" w14:textId="77777777" w:rsidR="004200D4" w:rsidRDefault="004200D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F6C62" w14:textId="77777777" w:rsidR="006C3C6F" w:rsidRDefault="006C3C6F" w:rsidP="00295F1D">
      <w:pPr>
        <w:spacing w:after="0" w:line="240" w:lineRule="auto"/>
      </w:pPr>
      <w:r>
        <w:separator/>
      </w:r>
    </w:p>
  </w:footnote>
  <w:footnote w:type="continuationSeparator" w:id="0">
    <w:p w14:paraId="184A1FE5" w14:textId="77777777" w:rsidR="006C3C6F" w:rsidRDefault="006C3C6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6A15C" w14:textId="77777777" w:rsidR="004200D4" w:rsidRDefault="004200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8AA09" w14:textId="5A88CA2F" w:rsidR="00295F1D" w:rsidRPr="004200D4" w:rsidRDefault="009E1DD3" w:rsidP="009E1DD3">
    <w:pPr>
      <w:tabs>
        <w:tab w:val="right" w:pos="9072"/>
      </w:tabs>
      <w:spacing w:after="0"/>
      <w:rPr>
        <w:rFonts w:eastAsia="Times New Roman" w:cs="Times New Roman"/>
        <w:szCs w:val="20"/>
        <w:lang w:val="en-US" w:eastAsia="de-DE"/>
      </w:rPr>
    </w:pPr>
    <w:bookmarkStart w:id="0" w:name="dateiname"/>
    <w:r w:rsidRPr="00295F1D">
      <w:rPr>
        <w:rFonts w:eastAsia="Times New Roman" w:cs="Times New Roman"/>
        <w:noProof/>
        <w:szCs w:val="20"/>
        <w:lang w:val="en-US"/>
      </w:rPr>
      <w:drawing>
        <wp:anchor distT="0" distB="0" distL="114300" distR="114300" simplePos="0" relativeHeight="251660288" behindDoc="0" locked="0" layoutInCell="1" allowOverlap="1" wp14:anchorId="02931ABB" wp14:editId="3D1A13A5">
          <wp:simplePos x="0" y="0"/>
          <wp:positionH relativeFrom="margin">
            <wp:posOffset>4424680</wp:posOffset>
          </wp:positionH>
          <wp:positionV relativeFrom="margin">
            <wp:posOffset>-638175</wp:posOffset>
          </wp:positionV>
          <wp:extent cx="1424305" cy="359410"/>
          <wp:effectExtent l="0" t="0" r="4445" b="254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24305" cy="359410"/>
                  </a:xfrm>
                  <a:prstGeom prst="rect">
                    <a:avLst/>
                  </a:prstGeom>
                  <a:noFill/>
                  <a:ln>
                    <a:noFill/>
                  </a:ln>
                </pic:spPr>
              </pic:pic>
            </a:graphicData>
          </a:graphic>
        </wp:anchor>
      </w:drawing>
    </w:r>
    <w:r w:rsidR="00295F1D"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1D79B8C4" wp14:editId="61B1F1B8">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sidR="00295F1D" w:rsidRPr="004200D4">
      <w:rPr>
        <w:rFonts w:eastAsia="Times New Roman" w:cs="Times New Roman"/>
        <w:sz w:val="16"/>
        <w:szCs w:val="24"/>
        <w:lang w:val="en-US" w:eastAsia="de-DE"/>
      </w:rPr>
      <w:t>P</w:t>
    </w:r>
    <w:bookmarkEnd w:id="0"/>
    <w:r w:rsidR="00E46DD9" w:rsidRPr="004200D4">
      <w:rPr>
        <w:rFonts w:eastAsia="Times New Roman" w:cs="Times New Roman"/>
        <w:sz w:val="16"/>
        <w:szCs w:val="24"/>
        <w:lang w:val="en-US" w:eastAsia="de-DE"/>
      </w:rPr>
      <w:t>R</w:t>
    </w:r>
    <w:r w:rsidRPr="004200D4">
      <w:rPr>
        <w:rFonts w:eastAsia="Times New Roman" w:cs="Times New Roman"/>
        <w:sz w:val="16"/>
        <w:szCs w:val="24"/>
        <w:lang w:val="en-US" w:eastAsia="de-DE"/>
      </w:rPr>
      <w:t>_7478_ENG_RMV_press_kit_BAU_2025</w:t>
    </w:r>
    <w:r w:rsidR="00295F1D" w:rsidRPr="004200D4">
      <w:rPr>
        <w:rFonts w:eastAsia="Times New Roman" w:cs="Times New Roman"/>
        <w:szCs w:val="20"/>
        <w:lang w:val="en-US" w:eastAsia="de-D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42BEE" w14:textId="77777777" w:rsidR="004200D4" w:rsidRDefault="004200D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CE5EDF"/>
    <w:multiLevelType w:val="hybridMultilevel"/>
    <w:tmpl w:val="D89670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85596"/>
    <w:rsid w:val="000D765F"/>
    <w:rsid w:val="000E214A"/>
    <w:rsid w:val="00107D0B"/>
    <w:rsid w:val="00146F0F"/>
    <w:rsid w:val="001D31BC"/>
    <w:rsid w:val="00206FAA"/>
    <w:rsid w:val="00240BCA"/>
    <w:rsid w:val="00245BE9"/>
    <w:rsid w:val="0029286D"/>
    <w:rsid w:val="00295F1D"/>
    <w:rsid w:val="003615BC"/>
    <w:rsid w:val="003B1085"/>
    <w:rsid w:val="003D2208"/>
    <w:rsid w:val="00415EE0"/>
    <w:rsid w:val="004200D4"/>
    <w:rsid w:val="00461E30"/>
    <w:rsid w:val="00463C2E"/>
    <w:rsid w:val="00475E5B"/>
    <w:rsid w:val="004C7083"/>
    <w:rsid w:val="004D5EFB"/>
    <w:rsid w:val="00512E20"/>
    <w:rsid w:val="00523A8C"/>
    <w:rsid w:val="005269B3"/>
    <w:rsid w:val="00570CD3"/>
    <w:rsid w:val="006C3C6F"/>
    <w:rsid w:val="0070355B"/>
    <w:rsid w:val="007B1988"/>
    <w:rsid w:val="007B43F2"/>
    <w:rsid w:val="007B497A"/>
    <w:rsid w:val="007D314B"/>
    <w:rsid w:val="00956FE6"/>
    <w:rsid w:val="009E1DD3"/>
    <w:rsid w:val="009F1D8F"/>
    <w:rsid w:val="00A84E1C"/>
    <w:rsid w:val="00AF0162"/>
    <w:rsid w:val="00B224ED"/>
    <w:rsid w:val="00B34512"/>
    <w:rsid w:val="00B40E17"/>
    <w:rsid w:val="00C345B6"/>
    <w:rsid w:val="00C65059"/>
    <w:rsid w:val="00C91FEE"/>
    <w:rsid w:val="00D21DEE"/>
    <w:rsid w:val="00D25BA6"/>
    <w:rsid w:val="00DE7465"/>
    <w:rsid w:val="00E22DA3"/>
    <w:rsid w:val="00E46DD9"/>
    <w:rsid w:val="00E62057"/>
    <w:rsid w:val="00F71B42"/>
    <w:rsid w:val="00F81DBB"/>
    <w:rsid w:val="00FB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3D01470"/>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 w:type="character" w:styleId="NichtaufgelsteErwhnung">
    <w:name w:val="Unresolved Mention"/>
    <w:basedOn w:val="Absatz-Standardschriftart"/>
    <w:uiPriority w:val="99"/>
    <w:semiHidden/>
    <w:unhideWhenUsed/>
    <w:rsid w:val="000855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VjNoa09GWm5Ra3RwU1VVNVRFSktaa3RZYmtjclp6MDk&amp;download=1"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myconvento.com/public/get_file.php?id=enc2_VnpaeVNWTkRPSFF2WkM5WFkzVTNSRUZsVG1aSFVUMDk&amp;download=1"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sensotek.com/" TargetMode="External"/><Relationship Id="rId23" Type="http://schemas.openxmlformats.org/officeDocument/2006/relationships/theme" Target="theme/theme1.xml"/><Relationship Id="rId10" Type="http://schemas.openxmlformats.org/officeDocument/2006/relationships/hyperlink" Target="https://myconvento.com/public/get_file.php?id=enc2_VjFWRE15dGxVbUZzUXpaMmNTOVFSVmwxYVRSbFp6MDk&amp;download=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THpOdFpXdFlRMlZPU0hSSFZVbzRTRnAxU1ZKSFVUMDk&amp;download=1"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698</Words>
  <Characters>4402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5090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2</cp:revision>
  <dcterms:created xsi:type="dcterms:W3CDTF">2024-12-12T11:01:00Z</dcterms:created>
  <dcterms:modified xsi:type="dcterms:W3CDTF">2024-12-12T11:01:00Z</dcterms:modified>
</cp:coreProperties>
</file>