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single" w:sz="12" w:space="0" w:color="00A587" w:themeColor="accent1"/>
          <w:left w:val="single" w:sz="12" w:space="0" w:color="00A587" w:themeColor="accent1"/>
          <w:bottom w:val="single" w:sz="12" w:space="0" w:color="00A587" w:themeColor="accent1"/>
          <w:right w:val="single" w:sz="12" w:space="0" w:color="00A587" w:themeColor="accent1"/>
          <w:insideH w:val="single" w:sz="12" w:space="0" w:color="00A587" w:themeColor="accent1"/>
          <w:insideV w:val="single" w:sz="12" w:space="0" w:color="00A587" w:themeColor="accent1"/>
        </w:tblBorders>
        <w:shd w:val="clear" w:color="auto" w:fill="FFFFFF" w:themeFill="background1"/>
        <w:tblCellMar>
          <w:top w:w="108" w:type="dxa"/>
          <w:bottom w:w="108" w:type="dxa"/>
        </w:tblCellMar>
        <w:tblLook w:val="04A0" w:firstRow="1" w:lastRow="0" w:firstColumn="1" w:lastColumn="0" w:noHBand="0" w:noVBand="1"/>
      </w:tblPr>
      <w:tblGrid>
        <w:gridCol w:w="9062"/>
      </w:tblGrid>
      <w:tr>
        <w:tc>
          <w:tcPr>
            <w:tcW w:w="9062" w:type="dxa"/>
            <w:shd w:val="clear" w:color="auto" w:fill="FFFFFF" w:themeFill="background1"/>
          </w:tcPr>
          <w:p>
            <w:pPr>
              <w:pStyle w:val="Listenabsatz"/>
              <w:numPr>
                <w:ilvl w:val="0"/>
                <w:numId w:val="5"/>
              </w:numPr>
              <w:rPr>
                <w:rFonts w:ascii="Arial" w:hAnsi="Arial" w:cs="Arial"/>
                <w:b/>
                <w:bCs/>
              </w:rPr>
            </w:pPr>
            <w:r>
              <w:rPr>
                <w:rFonts w:ascii="Arial" w:hAnsi="Arial" w:cs="Arial"/>
                <w:b/>
                <w:bCs/>
              </w:rPr>
              <w:t>Auf einen Blick</w:t>
            </w:r>
          </w:p>
          <w:p>
            <w:pPr>
              <w:rPr>
                <w:rFonts w:ascii="Arial" w:hAnsi="Arial" w:cs="Arial"/>
                <w:b/>
                <w:bCs/>
              </w:rPr>
            </w:pPr>
          </w:p>
          <w:p>
            <w:pPr>
              <w:pStyle w:val="Listenabsatz"/>
              <w:numPr>
                <w:ilvl w:val="0"/>
                <w:numId w:val="5"/>
              </w:numPr>
              <w:spacing w:line="240" w:lineRule="auto"/>
            </w:pPr>
            <w:r>
              <w:t xml:space="preserve">Verlässliches </w:t>
            </w:r>
            <w:proofErr w:type="spellStart"/>
            <w:r>
              <w:t>Entstapeln</w:t>
            </w:r>
            <w:proofErr w:type="spellEnd"/>
            <w:r>
              <w:t xml:space="preserve"> verschiedener Gebinde-Typen wie KLT, EPP, Kartonage mit einem Greifer</w:t>
            </w:r>
          </w:p>
          <w:p>
            <w:pPr>
              <w:pStyle w:val="Listenabsatz"/>
              <w:spacing w:line="240" w:lineRule="auto"/>
            </w:pPr>
          </w:p>
          <w:p>
            <w:pPr>
              <w:pStyle w:val="Listenabsatz"/>
              <w:numPr>
                <w:ilvl w:val="0"/>
                <w:numId w:val="5"/>
              </w:numPr>
              <w:spacing w:line="240" w:lineRule="auto"/>
              <w:rPr>
                <w:color w:val="000000" w:themeColor="text1"/>
              </w:rPr>
            </w:pPr>
            <w:r>
              <w:t xml:space="preserve">Erweiterbar </w:t>
            </w:r>
            <w:r>
              <w:rPr>
                <w:color w:val="000000" w:themeColor="text1"/>
              </w:rPr>
              <w:t xml:space="preserve">um ein </w:t>
            </w:r>
            <w:proofErr w:type="spellStart"/>
            <w:r>
              <w:rPr>
                <w:color w:val="000000" w:themeColor="text1"/>
              </w:rPr>
              <w:t>Entdeckelungsmodul</w:t>
            </w:r>
            <w:proofErr w:type="spellEnd"/>
            <w:r>
              <w:rPr>
                <w:color w:val="000000" w:themeColor="text1"/>
              </w:rPr>
              <w:t xml:space="preserve"> für </w:t>
            </w:r>
            <w:proofErr w:type="spellStart"/>
            <w:r>
              <w:rPr>
                <w:color w:val="000000" w:themeColor="text1"/>
              </w:rPr>
              <w:t>Palettendeckel</w:t>
            </w:r>
            <w:proofErr w:type="spellEnd"/>
          </w:p>
          <w:p>
            <w:pPr>
              <w:spacing w:line="240" w:lineRule="auto"/>
              <w:rPr>
                <w:color w:val="000000" w:themeColor="text1"/>
              </w:rPr>
            </w:pPr>
          </w:p>
          <w:p>
            <w:pPr>
              <w:pStyle w:val="Listenabsatz"/>
              <w:numPr>
                <w:ilvl w:val="0"/>
                <w:numId w:val="5"/>
              </w:numPr>
              <w:spacing w:line="240" w:lineRule="auto"/>
              <w:rPr>
                <w:color w:val="000000" w:themeColor="text1"/>
              </w:rPr>
            </w:pPr>
            <w:r>
              <w:rPr>
                <w:color w:val="000000" w:themeColor="text1"/>
              </w:rPr>
              <w:t>Taktzeit &lt; 8 Sekunden für KLT-Gebinde</w:t>
            </w:r>
          </w:p>
          <w:p>
            <w:pPr>
              <w:pStyle w:val="Listenabsatz"/>
              <w:spacing w:line="240" w:lineRule="auto"/>
              <w:rPr>
                <w:color w:val="000000" w:themeColor="text1"/>
              </w:rPr>
            </w:pPr>
          </w:p>
          <w:p>
            <w:pPr>
              <w:pStyle w:val="Listenabsatz"/>
              <w:numPr>
                <w:ilvl w:val="0"/>
                <w:numId w:val="5"/>
              </w:numPr>
              <w:spacing w:line="240" w:lineRule="auto"/>
            </w:pPr>
            <w:r>
              <w:rPr>
                <w:color w:val="000000" w:themeColor="text1"/>
              </w:rPr>
              <w:t xml:space="preserve">Taktzeit &lt; 10 Sekunden </w:t>
            </w:r>
            <w:r>
              <w:t>für EPP- und Kartonage- Gebinde</w:t>
            </w:r>
          </w:p>
          <w:p>
            <w:pPr>
              <w:pStyle w:val="Listenabsatz"/>
            </w:pPr>
          </w:p>
          <w:p>
            <w:pPr>
              <w:pStyle w:val="Listenabsatz"/>
              <w:numPr>
                <w:ilvl w:val="0"/>
                <w:numId w:val="5"/>
              </w:numPr>
              <w:spacing w:line="240" w:lineRule="auto"/>
            </w:pPr>
            <w:r>
              <w:t xml:space="preserve">Gewichte bis zu 25 Kg pro </w:t>
            </w:r>
            <w:r>
              <w:rPr>
                <w:color w:val="000000" w:themeColor="text1"/>
              </w:rPr>
              <w:t xml:space="preserve">Gebinde handhabbar </w:t>
            </w:r>
          </w:p>
          <w:p>
            <w:pPr>
              <w:pStyle w:val="Listenabsatz"/>
              <w:spacing w:line="240" w:lineRule="auto"/>
            </w:pPr>
          </w:p>
          <w:p>
            <w:pPr>
              <w:pStyle w:val="Listenabsatz"/>
              <w:spacing w:line="240" w:lineRule="auto"/>
            </w:pPr>
          </w:p>
        </w:tc>
      </w:tr>
    </w:tbl>
    <w:p/>
    <w:p>
      <w:pPr>
        <w:rPr>
          <w:b/>
          <w:sz w:val="36"/>
          <w:szCs w:val="36"/>
        </w:rPr>
      </w:pPr>
      <w:r>
        <w:rPr>
          <w:b/>
          <w:sz w:val="36"/>
          <w:szCs w:val="36"/>
        </w:rPr>
        <w:t>De</w:t>
      </w:r>
      <w:r>
        <w:rPr>
          <w:b/>
          <w:color w:val="000000" w:themeColor="text1"/>
          <w:sz w:val="36"/>
          <w:szCs w:val="36"/>
        </w:rPr>
        <w:t xml:space="preserve">-/palettieren mit dem </w:t>
      </w:r>
      <w:proofErr w:type="spellStart"/>
      <w:r>
        <w:rPr>
          <w:b/>
          <w:color w:val="000000" w:themeColor="text1"/>
          <w:sz w:val="36"/>
          <w:szCs w:val="36"/>
        </w:rPr>
        <w:t>Polyplan</w:t>
      </w:r>
      <w:proofErr w:type="spellEnd"/>
      <w:r>
        <w:rPr>
          <w:b/>
          <w:color w:val="000000" w:themeColor="text1"/>
          <w:sz w:val="36"/>
          <w:szCs w:val="36"/>
        </w:rPr>
        <w:t xml:space="preserve"> </w:t>
      </w:r>
      <w:r>
        <w:rPr>
          <w:b/>
          <w:sz w:val="36"/>
          <w:szCs w:val="36"/>
        </w:rPr>
        <w:t xml:space="preserve">Multifunktionsgreifer für verschiedene Gebinde-Typen und Deckel </w:t>
      </w:r>
    </w:p>
    <w:p/>
    <w:p>
      <w:pPr>
        <w:rPr>
          <w:b/>
          <w:bCs/>
        </w:rPr>
      </w:pPr>
      <w:r>
        <w:rPr>
          <w:b/>
          <w:bCs/>
        </w:rPr>
        <w:t xml:space="preserve">Der Polyplan-Multifunktionsgreifer in </w:t>
      </w:r>
      <w:proofErr w:type="spellStart"/>
      <w:r>
        <w:rPr>
          <w:b/>
          <w:bCs/>
        </w:rPr>
        <w:t>Servo</w:t>
      </w:r>
      <w:proofErr w:type="spellEnd"/>
      <w:r>
        <w:rPr>
          <w:b/>
          <w:bCs/>
        </w:rPr>
        <w:t>-Vakuum-Technik ist die ne</w:t>
      </w:r>
      <w:r>
        <w:rPr>
          <w:b/>
          <w:bCs/>
          <w:color w:val="000000" w:themeColor="text1"/>
        </w:rPr>
        <w:t>uest</w:t>
      </w:r>
      <w:r>
        <w:rPr>
          <w:b/>
          <w:bCs/>
        </w:rPr>
        <w:t xml:space="preserve">e Entwicklung und Erweiterung der Produktportfolios der robotergeführten </w:t>
      </w:r>
      <w:r>
        <w:rPr>
          <w:b/>
          <w:bCs/>
          <w:color w:val="000000" w:themeColor="text1"/>
        </w:rPr>
        <w:t>De-/</w:t>
      </w:r>
      <w:proofErr w:type="spellStart"/>
      <w:r>
        <w:rPr>
          <w:b/>
          <w:bCs/>
          <w:color w:val="000000" w:themeColor="text1"/>
        </w:rPr>
        <w:t>palettieranlagen</w:t>
      </w:r>
      <w:proofErr w:type="spellEnd"/>
      <w:r>
        <w:rPr>
          <w:b/>
          <w:bCs/>
          <w:color w:val="000000" w:themeColor="text1"/>
        </w:rPr>
        <w:t xml:space="preserve"> </w:t>
      </w:r>
      <w:r>
        <w:rPr>
          <w:b/>
          <w:bCs/>
        </w:rPr>
        <w:t xml:space="preserve">des Unternehmens. Er ist modular konzipiert – aufbauend auf der KLT-Basisfunktion erreicht das Greifsystem durch die Funktionsmodule für EPP, Kartonage und Deckelentnahme die universelle Vielseitigkeit eines Multi-Tools. Beim Greifen von KLTs nutzt der Multifunktionsgreifer seine </w:t>
      </w:r>
      <w:proofErr w:type="spellStart"/>
      <w:r>
        <w:rPr>
          <w:b/>
          <w:bCs/>
        </w:rPr>
        <w:t>servomotorische</w:t>
      </w:r>
      <w:proofErr w:type="spellEnd"/>
      <w:r>
        <w:rPr>
          <w:b/>
          <w:bCs/>
        </w:rPr>
        <w:t xml:space="preserve"> Aufnahmemechanik, </w:t>
      </w:r>
      <w:r>
        <w:rPr>
          <w:b/>
          <w:bCs/>
          <w:iCs/>
        </w:rPr>
        <w:t xml:space="preserve">die je nach Kistentyp und Orientierung automatisch verfährt und sich der Position der Greiflöcher des betreffenden KLT anpasst. Zwei robotergesteuerte Servomotoren treiben dabei die </w:t>
      </w:r>
      <w:proofErr w:type="spellStart"/>
      <w:r>
        <w:rPr>
          <w:b/>
          <w:bCs/>
          <w:iCs/>
        </w:rPr>
        <w:t>Linearverfahreinheiten</w:t>
      </w:r>
      <w:proofErr w:type="spellEnd"/>
      <w:r>
        <w:rPr>
          <w:b/>
          <w:bCs/>
          <w:iCs/>
        </w:rPr>
        <w:t xml:space="preserve"> des Greifers an, der Linearvorschub der </w:t>
      </w:r>
      <w:proofErr w:type="spellStart"/>
      <w:r>
        <w:rPr>
          <w:b/>
          <w:bCs/>
          <w:iCs/>
        </w:rPr>
        <w:t>Greiferachsen</w:t>
      </w:r>
      <w:proofErr w:type="spellEnd"/>
      <w:r>
        <w:rPr>
          <w:b/>
          <w:bCs/>
          <w:iCs/>
        </w:rPr>
        <w:t xml:space="preserve"> erfolgt über Spindeltriebe. Überwacht werden die Fahr- und Greifbewegung durch induktive Initiatoren, die das korrekte Greifen des KLT ebenso zuverlässig detektieren wie ein Übergreifen eines KLT, eine Kollision oder den Endanschlag der Spindeltriebe. </w:t>
      </w:r>
    </w:p>
    <w:p>
      <w:pPr>
        <w:rPr>
          <w:iCs/>
        </w:rPr>
      </w:pPr>
    </w:p>
    <w:p>
      <w:r>
        <w:rPr>
          <w:iCs/>
        </w:rPr>
        <w:t xml:space="preserve">Die neue Funktionalität des Greifens von EPP-Behältern, Kartons und </w:t>
      </w:r>
      <w:proofErr w:type="spellStart"/>
      <w:r>
        <w:rPr>
          <w:iCs/>
        </w:rPr>
        <w:t>Palettendeckel</w:t>
      </w:r>
      <w:proofErr w:type="spellEnd"/>
      <w:r>
        <w:rPr>
          <w:iCs/>
        </w:rPr>
        <w:t xml:space="preserve"> setzt der Polyplan-Multifunktionsgreifer mit </w:t>
      </w:r>
      <w:r>
        <w:t xml:space="preserve">Vakuum-Saugnäpfen um. Hierzu werden die beiden </w:t>
      </w:r>
      <w:proofErr w:type="spellStart"/>
      <w:r>
        <w:t>servomotorischen</w:t>
      </w:r>
      <w:proofErr w:type="spellEnd"/>
      <w:r>
        <w:t xml:space="preserve"> Greifmodule jeweils um eine Leiste mit Saugnäpfen ergänzt. Beim </w:t>
      </w:r>
      <w:r>
        <w:lastRenderedPageBreak/>
        <w:t xml:space="preserve">Aufnehmen beispielsweise eines EPP-Behälters wird dieser so auf zwei Seiten per Vakuum gegriffen. Ist für das Greifen eine Distanzierung zu einem daneben gestapelten Behälter erforderlich, wird dieser zunächst an der freien Seite angefahren, dann um wenige Grad gekippt und wenige Millimeter vorgezogen, so dass der Multifunktionsgreifer jetzt auch die gegenüberliegende Behälterseite greifen kann. Überfahrsensoren sowie eine pneumatische Dämpfung der </w:t>
      </w:r>
      <w:proofErr w:type="spellStart"/>
      <w:r>
        <w:t>Greiferbewegungen</w:t>
      </w:r>
      <w:proofErr w:type="spellEnd"/>
      <w:r>
        <w:t xml:space="preserve"> gewährleisten im Aufnahmeprozess eine zuverlässige Detektion und Vermeidung von Crashgefahren.</w:t>
      </w:r>
    </w:p>
    <w:p>
      <w:pPr>
        <w:rPr>
          <w:iCs/>
        </w:rPr>
      </w:pPr>
    </w:p>
    <w:p>
      <w:pPr>
        <w:rPr>
          <w:b/>
          <w:bCs/>
        </w:rPr>
      </w:pPr>
      <w:r>
        <w:rPr>
          <w:b/>
          <w:bCs/>
        </w:rPr>
        <w:t>Keine Rüstzeiten, dafür schnelle Zykluszeiten</w:t>
      </w:r>
    </w:p>
    <w:p/>
    <w:p>
      <w:r>
        <w:t xml:space="preserve">Ob KLT, EPP-Behälter oder Karton – mit dem neuen Multifunktionsgreifer in </w:t>
      </w:r>
      <w:proofErr w:type="spellStart"/>
      <w:r>
        <w:t>Servo</w:t>
      </w:r>
      <w:proofErr w:type="spellEnd"/>
      <w:r>
        <w:t xml:space="preserve">-Vakuum-Technik ist kein </w:t>
      </w:r>
      <w:proofErr w:type="spellStart"/>
      <w:r>
        <w:t>Greiferwechsel</w:t>
      </w:r>
      <w:proofErr w:type="spellEnd"/>
      <w:r>
        <w:t xml:space="preserve"> oder anderweitiges Umrüsten des Roboters notwendig – und auch eine zusätzliche Station zur Deckelentfernung der Palette kann komplett entfallen. Gleichzeitig bleibt trotz der Multifunktionalität die Geschwindigkeit der </w:t>
      </w:r>
      <w:r>
        <w:rPr>
          <w:iCs/>
        </w:rPr>
        <w:t>robotergeführten De</w:t>
      </w:r>
      <w:r>
        <w:rPr>
          <w:iCs/>
          <w:color w:val="000000" w:themeColor="text1"/>
        </w:rPr>
        <w:t>-/</w:t>
      </w:r>
      <w:proofErr w:type="spellStart"/>
      <w:r>
        <w:rPr>
          <w:iCs/>
          <w:color w:val="000000" w:themeColor="text1"/>
        </w:rPr>
        <w:t>p</w:t>
      </w:r>
      <w:r>
        <w:rPr>
          <w:iCs/>
        </w:rPr>
        <w:t>alettieranlagen</w:t>
      </w:r>
      <w:proofErr w:type="spellEnd"/>
      <w:r>
        <w:rPr>
          <w:iCs/>
        </w:rPr>
        <w:t xml:space="preserve"> von </w:t>
      </w:r>
      <w:proofErr w:type="spellStart"/>
      <w:r>
        <w:rPr>
          <w:iCs/>
        </w:rPr>
        <w:t>Polyplan</w:t>
      </w:r>
      <w:proofErr w:type="spellEnd"/>
      <w:r>
        <w:rPr>
          <w:iCs/>
        </w:rPr>
        <w:t xml:space="preserve"> erhalten: Sie gehören mit einer Zykluszeit von weniger als zehn Sekunden pro Gebinde zu den schnellsten Systemen ihrer Art am Markt.</w:t>
      </w:r>
      <w:r>
        <w:t xml:space="preserve"> </w:t>
      </w:r>
    </w:p>
    <w:p/>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260"/>
        <w:gridCol w:w="6136"/>
      </w:tblGrid>
      <w:tr>
        <w:tc>
          <w:tcPr>
            <w:tcW w:w="9062" w:type="dxa"/>
            <w:gridSpan w:val="2"/>
          </w:tcPr>
          <w:p>
            <w:pPr>
              <w:jc w:val="center"/>
              <w:rPr>
                <w:rFonts w:ascii="Arial" w:eastAsia="Calibri" w:hAnsi="Arial" w:cs="Arial"/>
              </w:rPr>
            </w:pPr>
            <w:r>
              <w:rPr>
                <w:noProof/>
              </w:rPr>
              <w:lastRenderedPageBreak/>
              <w:drawing>
                <wp:inline distT="0" distB="0" distL="0" distR="0">
                  <wp:extent cx="5972810" cy="4154805"/>
                  <wp:effectExtent l="0" t="0" r="8890" b="0"/>
                  <wp:docPr id="151249742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72810" cy="4154805"/>
                          </a:xfrm>
                          <a:prstGeom prst="rect">
                            <a:avLst/>
                          </a:prstGeom>
                          <a:noFill/>
                          <a:ln>
                            <a:noFill/>
                          </a:ln>
                        </pic:spPr>
                      </pic:pic>
                    </a:graphicData>
                  </a:graphic>
                </wp:inline>
              </w:drawing>
            </w:r>
          </w:p>
        </w:tc>
      </w:tr>
      <w:tr>
        <w:tc>
          <w:tcPr>
            <w:tcW w:w="2689" w:type="dxa"/>
          </w:tcPr>
          <w:p>
            <w:pPr>
              <w:rPr>
                <w:rFonts w:ascii="Arial" w:eastAsia="Calibri" w:hAnsi="Arial" w:cs="Arial"/>
                <w:b/>
                <w:bCs/>
              </w:rPr>
            </w:pPr>
            <w:r>
              <w:rPr>
                <w:rFonts w:ascii="Arial" w:eastAsia="Calibri" w:hAnsi="Arial" w:cs="Arial"/>
                <w:b/>
                <w:bCs/>
              </w:rPr>
              <w:t>Bildunterschrift</w:t>
            </w:r>
          </w:p>
        </w:tc>
        <w:tc>
          <w:tcPr>
            <w:tcW w:w="6373" w:type="dxa"/>
          </w:tcPr>
          <w:p>
            <w:pPr>
              <w:rPr>
                <w:rFonts w:ascii="Arial" w:eastAsia="Calibri" w:hAnsi="Arial" w:cs="Arial"/>
              </w:rPr>
            </w:pPr>
            <w:proofErr w:type="spellStart"/>
            <w:r>
              <w:rPr>
                <w:rFonts w:ascii="Arial" w:eastAsia="Calibri" w:hAnsi="Arial" w:cs="Arial"/>
              </w:rPr>
              <w:t>Polyplan</w:t>
            </w:r>
            <w:proofErr w:type="spellEnd"/>
            <w:r>
              <w:rPr>
                <w:rFonts w:ascii="Arial" w:eastAsia="Calibri" w:hAnsi="Arial" w:cs="Arial"/>
              </w:rPr>
              <w:t xml:space="preserve"> Multifunktionsgreifer</w:t>
            </w:r>
          </w:p>
        </w:tc>
      </w:tr>
      <w:tr>
        <w:tc>
          <w:tcPr>
            <w:tcW w:w="9062" w:type="dxa"/>
            <w:gridSpan w:val="2"/>
          </w:tcPr>
          <w:p>
            <w:pPr>
              <w:rPr>
                <w:rFonts w:ascii="Arial" w:eastAsia="Calibri" w:hAnsi="Arial" w:cs="Arial"/>
              </w:rPr>
            </w:pPr>
          </w:p>
        </w:tc>
      </w:tr>
    </w:tbl>
    <w:p>
      <w:pPr>
        <w:rPr>
          <w:rFonts w:ascii="Arial" w:eastAsia="Calibri" w:hAnsi="Arial" w:cs="Arial"/>
        </w:rPr>
      </w:pPr>
      <w:r>
        <w:rPr>
          <w:rFonts w:ascii="Arial" w:eastAsia="Calibri" w:hAnsi="Arial" w:cs="Arial"/>
        </w:rP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tc>
          <w:tcPr>
            <w:tcW w:w="2830" w:type="dxa"/>
          </w:tcPr>
          <w:p>
            <w:pPr>
              <w:rPr>
                <w:rFonts w:ascii="Arial" w:eastAsia="Calibri" w:hAnsi="Arial" w:cs="Arial"/>
                <w:b/>
                <w:bCs/>
              </w:rPr>
            </w:pPr>
            <w:r>
              <w:rPr>
                <w:rFonts w:ascii="Arial" w:eastAsia="Calibri" w:hAnsi="Arial" w:cs="Arial"/>
                <w:b/>
                <w:bCs/>
              </w:rPr>
              <w:lastRenderedPageBreak/>
              <w:t>Autor</w:t>
            </w:r>
          </w:p>
        </w:tc>
        <w:tc>
          <w:tcPr>
            <w:tcW w:w="6232" w:type="dxa"/>
          </w:tcPr>
          <w:p>
            <w:pPr>
              <w:rPr>
                <w:rFonts w:ascii="Arial" w:eastAsia="Calibri" w:hAnsi="Arial" w:cs="Arial"/>
              </w:rPr>
            </w:pPr>
            <w:r>
              <w:t>Jan-Christof Jacobi</w:t>
            </w:r>
          </w:p>
        </w:tc>
      </w:tr>
      <w:tr>
        <w:tc>
          <w:tcPr>
            <w:tcW w:w="2830" w:type="dxa"/>
          </w:tcPr>
          <w:p>
            <w:pPr>
              <w:rPr>
                <w:rFonts w:ascii="Arial" w:eastAsia="Calibri" w:hAnsi="Arial" w:cs="Arial"/>
                <w:b/>
                <w:bCs/>
              </w:rPr>
            </w:pPr>
            <w:r>
              <w:rPr>
                <w:rFonts w:ascii="Arial" w:eastAsia="Calibri" w:hAnsi="Arial" w:cs="Arial"/>
                <w:b/>
                <w:bCs/>
              </w:rPr>
              <w:t>Schlagworte</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eastAsia="Calibri" w:hAnsi="Arial" w:cs="Arial"/>
                <w:b/>
                <w:bCs/>
              </w:rPr>
              <w:t>Zeichen</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eastAsia="Calibri" w:hAnsi="Arial" w:cs="Arial"/>
                <w:b/>
                <w:bCs/>
              </w:rPr>
              <w:t>Zeichen Kurzfassung</w:t>
            </w:r>
          </w:p>
        </w:tc>
        <w:tc>
          <w:tcPr>
            <w:tcW w:w="6232" w:type="dxa"/>
          </w:tcPr>
          <w:p>
            <w:pPr>
              <w:rPr>
                <w:rFonts w:ascii="Arial" w:eastAsia="Calibri" w:hAnsi="Arial" w:cs="Arial"/>
              </w:rPr>
            </w:pPr>
          </w:p>
        </w:tc>
      </w:tr>
      <w:tr>
        <w:tc>
          <w:tcPr>
            <w:tcW w:w="2830" w:type="dxa"/>
          </w:tcPr>
          <w:p>
            <w:pPr>
              <w:rPr>
                <w:rFonts w:ascii="Arial" w:eastAsia="Calibri" w:hAnsi="Arial" w:cs="Arial"/>
                <w:b/>
                <w:bCs/>
              </w:rPr>
            </w:pPr>
            <w:r>
              <w:rPr>
                <w:rFonts w:ascii="Arial" w:eastAsia="Calibri" w:hAnsi="Arial" w:cs="Arial"/>
                <w:b/>
                <w:bCs/>
              </w:rPr>
              <w:t>Typ</w:t>
            </w:r>
          </w:p>
        </w:tc>
        <w:tc>
          <w:tcPr>
            <w:tcW w:w="6232" w:type="dxa"/>
          </w:tcPr>
          <w:p>
            <w:pPr>
              <w:rPr>
                <w:rFonts w:ascii="Arial" w:eastAsia="Calibri" w:hAnsi="Arial" w:cs="Arial"/>
              </w:rPr>
            </w:pPr>
            <w:r>
              <w:rPr>
                <w:rFonts w:ascii="Arial" w:eastAsia="Calibri" w:hAnsi="Arial" w:cs="Arial"/>
              </w:rPr>
              <w:t>Streumeldung - Pressemappe</w:t>
            </w:r>
          </w:p>
        </w:tc>
      </w:tr>
      <w:tr>
        <w:tc>
          <w:tcPr>
            <w:tcW w:w="2830" w:type="dxa"/>
          </w:tcPr>
          <w:p>
            <w:pPr>
              <w:rPr>
                <w:rFonts w:ascii="Arial" w:eastAsia="Calibri" w:hAnsi="Arial" w:cs="Arial"/>
                <w:b/>
                <w:bCs/>
              </w:rPr>
            </w:pPr>
            <w:r>
              <w:rPr>
                <w:rFonts w:ascii="Arial" w:eastAsia="Calibri" w:hAnsi="Arial" w:cs="Arial"/>
                <w:b/>
                <w:bCs/>
              </w:rPr>
              <w:t>Geschäftsbereich</w:t>
            </w:r>
          </w:p>
        </w:tc>
        <w:tc>
          <w:tcPr>
            <w:tcW w:w="6232" w:type="dxa"/>
          </w:tcPr>
          <w:p>
            <w:pPr>
              <w:rPr>
                <w:rFonts w:ascii="Arial" w:eastAsia="Calibri" w:hAnsi="Arial" w:cs="Arial"/>
              </w:rPr>
            </w:pPr>
            <w:r>
              <w:rPr>
                <w:rFonts w:ascii="Arial" w:eastAsia="Calibri" w:hAnsi="Arial" w:cs="Arial"/>
              </w:rPr>
              <w:t>Factory Solutions</w:t>
            </w:r>
          </w:p>
        </w:tc>
      </w:tr>
      <w:tr>
        <w:tc>
          <w:tcPr>
            <w:tcW w:w="2830" w:type="dxa"/>
          </w:tcPr>
          <w:p>
            <w:pPr>
              <w:rPr>
                <w:rFonts w:ascii="Arial" w:eastAsia="Calibri" w:hAnsi="Arial" w:cs="Arial"/>
                <w:b/>
                <w:bCs/>
              </w:rPr>
            </w:pPr>
            <w:r>
              <w:rPr>
                <w:rFonts w:ascii="Arial" w:eastAsia="Calibri" w:hAnsi="Arial" w:cs="Arial"/>
                <w:b/>
                <w:bCs/>
              </w:rPr>
              <w:t>Links</w:t>
            </w:r>
          </w:p>
        </w:tc>
        <w:tc>
          <w:tcPr>
            <w:tcW w:w="6232" w:type="dxa"/>
          </w:tcPr>
          <w:p>
            <w:pPr>
              <w:rPr>
                <w:rFonts w:ascii="Arial" w:eastAsia="Calibri" w:hAnsi="Arial" w:cs="Arial"/>
              </w:rPr>
            </w:pPr>
          </w:p>
        </w:tc>
      </w:tr>
    </w:tbl>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 w:val="20"/>
          <w:szCs w:val="20"/>
          <w:lang w:eastAsia="de-DE"/>
        </w:rPr>
      </w:pPr>
      <w:r>
        <w:rPr>
          <w:rFonts w:ascii="Arial" w:eastAsia="Times New Roman" w:hAnsi="Arial" w:cs="Arial"/>
          <w:b/>
          <w:szCs w:val="20"/>
          <w:lang w:eastAsia="de-DE"/>
        </w:rPr>
        <w:t>Pressekontakt: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trPr>
          <w:trHeight w:val="2349"/>
        </w:trPr>
        <w:tc>
          <w:tcPr>
            <w:tcW w:w="4816" w:type="dxa"/>
            <w:tcMar>
              <w:top w:w="85" w:type="dxa"/>
              <w:left w:w="85" w:type="dxa"/>
              <w:bottom w:w="85" w:type="dxa"/>
              <w:right w:w="85" w:type="dxa"/>
            </w:tcMar>
          </w:tcPr>
          <w:p>
            <w:pPr>
              <w:spacing w:after="0" w:line="240" w:lineRule="auto"/>
              <w:ind w:right="23"/>
              <w:rPr>
                <w:rFonts w:ascii="Arial" w:eastAsia="Calibri" w:hAnsi="Arial" w:cs="Arial"/>
                <w:b/>
                <w:bCs/>
                <w:szCs w:val="16"/>
                <w:lang w:eastAsia="de-DE"/>
              </w:rPr>
            </w:pPr>
            <w:r>
              <w:rPr>
                <w:rFonts w:ascii="Arial" w:eastAsia="Calibri" w:hAnsi="Arial" w:cs="Arial"/>
                <w:b/>
                <w:bCs/>
                <w:szCs w:val="16"/>
                <w:lang w:eastAsia="de-DE"/>
              </w:rPr>
              <w:t>Irmtraud Schmitt</w:t>
            </w:r>
          </w:p>
          <w:p>
            <w:pPr>
              <w:spacing w:after="0" w:line="240" w:lineRule="auto"/>
              <w:ind w:right="23"/>
              <w:rPr>
                <w:rFonts w:ascii="Arial" w:eastAsia="Calibri" w:hAnsi="Arial" w:cs="Arial"/>
                <w:szCs w:val="16"/>
                <w:lang w:eastAsia="zh-CN"/>
              </w:rPr>
            </w:pPr>
            <w:r>
              <w:rPr>
                <w:rFonts w:ascii="Arial" w:eastAsia="Calibri" w:hAnsi="Arial" w:cs="Arial"/>
                <w:szCs w:val="16"/>
                <w:lang w:eastAsia="zh-CN"/>
              </w:rPr>
              <w:t xml:space="preserve">Referentin Öffentlichkeitsarbeit </w:t>
            </w:r>
          </w:p>
          <w:p>
            <w:pPr>
              <w:spacing w:after="0" w:line="240" w:lineRule="auto"/>
              <w:ind w:right="23"/>
              <w:rPr>
                <w:rFonts w:ascii="Arial" w:eastAsia="Calibri" w:hAnsi="Arial" w:cs="Arial"/>
                <w:szCs w:val="16"/>
                <w:lang w:eastAsia="zh-CN"/>
              </w:rPr>
            </w:pPr>
          </w:p>
          <w:p>
            <w:pPr>
              <w:tabs>
                <w:tab w:val="left" w:pos="708"/>
                <w:tab w:val="center" w:pos="5400"/>
                <w:tab w:val="right" w:pos="9072"/>
              </w:tabs>
              <w:spacing w:after="0"/>
              <w:rPr>
                <w:rFonts w:ascii="Arial" w:eastAsia="Times New Roman" w:hAnsi="Arial" w:cs="Times New Roman"/>
                <w:color w:val="595959"/>
                <w:szCs w:val="16"/>
                <w:lang w:eastAsia="de-DE"/>
              </w:rPr>
            </w:pPr>
            <w:proofErr w:type="spellStart"/>
            <w:r>
              <w:rPr>
                <w:rFonts w:ascii="Arial" w:eastAsia="Times New Roman" w:hAnsi="Arial" w:cs="Times New Roman"/>
                <w:color w:val="595959"/>
                <w:szCs w:val="16"/>
                <w:lang w:eastAsia="de-DE"/>
              </w:rPr>
              <w:t>Pepperl+Fuchs</w:t>
            </w:r>
            <w:proofErr w:type="spellEnd"/>
            <w:r>
              <w:rPr>
                <w:rFonts w:ascii="Arial" w:eastAsia="Times New Roman" w:hAnsi="Arial" w:cs="Times New Roman"/>
                <w:color w:val="595959"/>
                <w:szCs w:val="16"/>
                <w:lang w:eastAsia="de-DE"/>
              </w:rPr>
              <w:t xml:space="preserve"> SE</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Lilienthalstraße 200</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 xml:space="preserve">68307 Mannheim, </w:t>
            </w:r>
            <w:r>
              <w:rPr>
                <w:rFonts w:ascii="Arial" w:eastAsia="Calibri" w:hAnsi="Arial" w:cs="Arial"/>
                <w:szCs w:val="16"/>
                <w:lang w:eastAsia="de-DE"/>
              </w:rPr>
              <w:t>Germany</w:t>
            </w:r>
          </w:p>
          <w:p>
            <w:pPr>
              <w:spacing w:after="0" w:line="240" w:lineRule="auto"/>
              <w:ind w:right="23"/>
              <w:rPr>
                <w:rFonts w:ascii="Arial" w:eastAsia="Calibri" w:hAnsi="Arial" w:cs="Arial"/>
                <w:szCs w:val="16"/>
                <w:lang w:eastAsia="de-DE"/>
              </w:rPr>
            </w:pPr>
          </w:p>
          <w:p>
            <w:pPr>
              <w:spacing w:after="0" w:line="240" w:lineRule="auto"/>
              <w:ind w:right="23"/>
              <w:rPr>
                <w:rFonts w:ascii="Arial" w:eastAsia="Calibri" w:hAnsi="Arial" w:cs="Arial"/>
                <w:szCs w:val="16"/>
                <w:lang w:eastAsia="de-DE"/>
              </w:rPr>
            </w:pPr>
            <w:r>
              <w:rPr>
                <w:rFonts w:ascii="Arial" w:eastAsia="Calibri" w:hAnsi="Arial" w:cs="Arial"/>
                <w:szCs w:val="16"/>
                <w:lang w:eastAsia="de-DE"/>
              </w:rPr>
              <w:t>Tel</w:t>
            </w:r>
            <w:r>
              <w:rPr>
                <w:rFonts w:ascii="Arial" w:eastAsia="Times New Roman" w:hAnsi="Arial" w:cs="Arial"/>
                <w:szCs w:val="16"/>
                <w:lang w:eastAsia="nl-BE" w:bidi="nl-BE"/>
              </w:rPr>
              <w:t>: +49 (621) 776-1215</w:t>
            </w:r>
          </w:p>
          <w:p>
            <w:pPr>
              <w:spacing w:after="0" w:line="240" w:lineRule="auto"/>
              <w:ind w:right="23"/>
              <w:rPr>
                <w:rFonts w:ascii="Arial" w:eastAsia="Calibri" w:hAnsi="Arial" w:cs="Times New Roman"/>
                <w:color w:val="00A587" w:themeColor="accent1"/>
                <w:szCs w:val="16"/>
                <w:lang w:eastAsia="de-DE"/>
              </w:rPr>
            </w:pPr>
            <w:r>
              <w:rPr>
                <w:rFonts w:ascii="Arial" w:eastAsia="Calibri" w:hAnsi="Arial" w:cs="Arial"/>
                <w:color w:val="00A587" w:themeColor="accent1"/>
                <w:szCs w:val="16"/>
                <w:lang w:eastAsia="de-DE"/>
              </w:rPr>
              <w:t>ischmitt@de.pepperl-fuchs.com</w:t>
            </w:r>
          </w:p>
          <w:p>
            <w:pPr>
              <w:spacing w:after="0" w:line="240" w:lineRule="auto"/>
              <w:ind w:right="23"/>
              <w:rPr>
                <w:rFonts w:ascii="Arial" w:eastAsia="Calibri" w:hAnsi="Arial" w:cs="Arial"/>
                <w:sz w:val="16"/>
                <w:szCs w:val="16"/>
                <w:lang w:eastAsia="de-DE"/>
              </w:rPr>
            </w:pPr>
          </w:p>
        </w:tc>
        <w:tc>
          <w:tcPr>
            <w:tcW w:w="4243" w:type="dxa"/>
            <w:tcMar>
              <w:top w:w="85" w:type="dxa"/>
              <w:left w:w="85" w:type="dxa"/>
              <w:bottom w:w="85" w:type="dxa"/>
              <w:right w:w="85" w:type="dxa"/>
            </w:tcMar>
          </w:tcPr>
          <w:p>
            <w:pPr>
              <w:spacing w:after="0" w:line="240" w:lineRule="auto"/>
              <w:ind w:right="23"/>
              <w:rPr>
                <w:rFonts w:ascii="Arial" w:eastAsia="Calibri" w:hAnsi="Arial" w:cs="Arial"/>
                <w:b/>
                <w:bCs/>
                <w:szCs w:val="16"/>
                <w:lang w:eastAsia="de-DE"/>
              </w:rPr>
            </w:pPr>
            <w:r>
              <w:rPr>
                <w:rFonts w:ascii="Arial" w:eastAsia="Times New Roman" w:hAnsi="Arial" w:cs="Times New Roman"/>
                <w:b/>
                <w:szCs w:val="24"/>
                <w:lang w:eastAsia="de-DE"/>
              </w:rPr>
              <w:t>Annette Kern</w:t>
            </w:r>
          </w:p>
          <w:p>
            <w:pPr>
              <w:spacing w:after="0" w:line="240" w:lineRule="auto"/>
              <w:ind w:right="23"/>
              <w:rPr>
                <w:rFonts w:ascii="Arial" w:eastAsia="Calibri" w:hAnsi="Arial" w:cs="Arial"/>
                <w:szCs w:val="16"/>
                <w:lang w:eastAsia="de-DE"/>
              </w:rPr>
            </w:pPr>
            <w:r>
              <w:rPr>
                <w:rFonts w:ascii="Arial" w:eastAsia="Times New Roman" w:hAnsi="Arial" w:cs="Times New Roman"/>
                <w:szCs w:val="24"/>
                <w:lang w:eastAsia="de-DE"/>
              </w:rPr>
              <w:t>Presse</w:t>
            </w:r>
          </w:p>
          <w:p>
            <w:pPr>
              <w:spacing w:after="0" w:line="240" w:lineRule="auto"/>
              <w:ind w:right="23"/>
              <w:rPr>
                <w:rFonts w:ascii="Arial" w:eastAsia="Calibri" w:hAnsi="Arial" w:cs="Arial"/>
                <w:szCs w:val="16"/>
                <w:lang w:eastAsia="de-DE"/>
              </w:rPr>
            </w:pPr>
          </w:p>
          <w:p>
            <w:pPr>
              <w:tabs>
                <w:tab w:val="left" w:pos="708"/>
                <w:tab w:val="center" w:pos="5400"/>
                <w:tab w:val="right" w:pos="9072"/>
              </w:tabs>
              <w:spacing w:after="0"/>
              <w:rPr>
                <w:rFonts w:ascii="Arial" w:eastAsia="Times New Roman" w:hAnsi="Arial" w:cs="Times New Roman"/>
                <w:color w:val="595959"/>
                <w:szCs w:val="16"/>
                <w:lang w:eastAsia="de-DE"/>
              </w:rPr>
            </w:pPr>
            <w:proofErr w:type="spellStart"/>
            <w:r>
              <w:rPr>
                <w:rFonts w:ascii="Arial" w:eastAsia="Times New Roman" w:hAnsi="Arial" w:cs="Times New Roman"/>
                <w:color w:val="595959"/>
                <w:szCs w:val="16"/>
                <w:lang w:eastAsia="de-DE"/>
              </w:rPr>
              <w:t>Pepperl+Fuchs</w:t>
            </w:r>
            <w:proofErr w:type="spellEnd"/>
            <w:r>
              <w:rPr>
                <w:rFonts w:ascii="Arial" w:eastAsia="Times New Roman" w:hAnsi="Arial" w:cs="Times New Roman"/>
                <w:color w:val="595959"/>
                <w:szCs w:val="16"/>
                <w:lang w:eastAsia="de-DE"/>
              </w:rPr>
              <w:t xml:space="preserve"> SE</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Lilienthalstraße 200</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 xml:space="preserve">68307 Mannheim, </w:t>
            </w:r>
            <w:r>
              <w:rPr>
                <w:rFonts w:ascii="Arial" w:eastAsia="Calibri" w:hAnsi="Arial" w:cs="Arial"/>
                <w:szCs w:val="16"/>
                <w:lang w:eastAsia="de-DE"/>
              </w:rPr>
              <w:t>Germany</w:t>
            </w:r>
          </w:p>
          <w:p>
            <w:pPr>
              <w:spacing w:after="0" w:line="240" w:lineRule="auto"/>
              <w:ind w:right="23"/>
              <w:rPr>
                <w:rFonts w:ascii="Arial" w:eastAsia="Calibri" w:hAnsi="Arial" w:cs="Arial"/>
                <w:szCs w:val="16"/>
                <w:lang w:eastAsia="de-DE"/>
              </w:rPr>
            </w:pPr>
          </w:p>
          <w:p>
            <w:pPr>
              <w:spacing w:after="0" w:line="240" w:lineRule="auto"/>
              <w:ind w:right="23"/>
              <w:rPr>
                <w:rFonts w:ascii="Arial" w:eastAsia="Calibri" w:hAnsi="Arial" w:cs="Arial"/>
                <w:szCs w:val="16"/>
                <w:lang w:eastAsia="de-DE"/>
              </w:rPr>
            </w:pPr>
            <w:r>
              <w:rPr>
                <w:rFonts w:ascii="Arial" w:eastAsia="Calibri" w:hAnsi="Arial" w:cs="Arial"/>
                <w:szCs w:val="16"/>
                <w:lang w:eastAsia="de-DE"/>
              </w:rPr>
              <w:t>Tel</w:t>
            </w:r>
            <w:r>
              <w:rPr>
                <w:rFonts w:ascii="Arial" w:eastAsia="Times New Roman" w:hAnsi="Arial" w:cs="Arial"/>
                <w:szCs w:val="16"/>
                <w:lang w:eastAsia="nl-BE" w:bidi="nl-BE"/>
              </w:rPr>
              <w:t>: +49 (621) 776-1388</w:t>
            </w:r>
          </w:p>
          <w:p>
            <w:pPr>
              <w:spacing w:after="0" w:line="240" w:lineRule="auto"/>
              <w:ind w:right="23"/>
              <w:rPr>
                <w:rFonts w:ascii="Arial" w:eastAsia="Calibri" w:hAnsi="Arial" w:cs="Times New Roman"/>
                <w:color w:val="00A587" w:themeColor="accent1"/>
                <w:szCs w:val="16"/>
                <w:lang w:eastAsia="de-DE"/>
              </w:rPr>
            </w:pPr>
            <w:hyperlink r:id="rId8" w:history="1">
              <w:r>
                <w:rPr>
                  <w:rStyle w:val="Hyperlink"/>
                  <w:rFonts w:ascii="Arial" w:eastAsia="Calibri" w:hAnsi="Arial" w:cs="Arial"/>
                  <w:szCs w:val="16"/>
                  <w:u w:val="none"/>
                  <w:lang w:eastAsia="de-DE"/>
                </w:rPr>
                <w:t>akern@de.pepperl-fuchs.com</w:t>
              </w:r>
            </w:hyperlink>
          </w:p>
        </w:tc>
      </w:tr>
    </w:tbl>
    <w:p>
      <w:pPr>
        <w:rPr>
          <w:rFonts w:ascii="Arial" w:eastAsia="Times New Roman" w:hAnsi="Arial" w:cs="Arial"/>
          <w:b/>
          <w:szCs w:val="20"/>
          <w:lang w:eastAsia="de-DE"/>
        </w:rPr>
      </w:pPr>
    </w:p>
    <w:p>
      <w:pPr>
        <w:rPr>
          <w:rFonts w:ascii="Arial" w:eastAsia="Times New Roman" w:hAnsi="Arial" w:cs="Arial"/>
          <w:b/>
          <w:szCs w:val="20"/>
          <w:lang w:eastAsia="de-DE"/>
        </w:rPr>
      </w:pPr>
      <w:hyperlink r:id="rId9" w:history="1">
        <w:r>
          <w:rPr>
            <w:rStyle w:val="Hyperlink"/>
            <w:rFonts w:ascii="Arial" w:eastAsia="Times New Roman" w:hAnsi="Arial" w:cs="Arial"/>
            <w:b/>
            <w:szCs w:val="20"/>
            <w:lang w:eastAsia="de-DE"/>
          </w:rPr>
          <w:t>https://www.polyplangmbh.de/losungen/vollautomatisiertes-de-palettieren/</w:t>
        </w:r>
      </w:hyperlink>
    </w:p>
    <w:p>
      <w:pPr>
        <w:rPr>
          <w:rFonts w:ascii="Arial" w:eastAsia="Calibri" w:hAnsi="Arial" w:cs="Arial"/>
        </w:rPr>
      </w:pPr>
      <w:r>
        <w:rPr>
          <w:rFonts w:ascii="Arial" w:eastAsia="Calibri" w:hAnsi="Arial" w:cs="Arial"/>
        </w:rPr>
        <w:t>Zur honorarfreien Verwendung für Redaktionen.</w:t>
      </w:r>
    </w:p>
    <w:sectPr>
      <w:headerReference w:type="even" r:id="rId10"/>
      <w:headerReference w:type="default" r:id="rId11"/>
      <w:footerReference w:type="even" r:id="rId12"/>
      <w:footerReference w:type="default" r:id="rId13"/>
      <w:headerReference w:type="first" r:id="rId14"/>
      <w:footerReference w:type="first" r:id="rId15"/>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sdt>
      <w:sdtPr>
        <w:id w:val="2084571717"/>
        <w:docPartObj>
          <w:docPartGallery w:val="Page Numbers (Bottom of Page)"/>
          <w:docPartUnique/>
        </w:docPartObj>
      </w:sdtPr>
      <w:sdtContent>
        <w:r>
          <w:t xml:space="preserve">Seite </w:t>
        </w:r>
        <w:r>
          <w:rPr>
            <w:b/>
            <w:bCs/>
            <w:color w:val="00A587" w:themeColor="accent1"/>
          </w:rPr>
          <w:fldChar w:fldCharType="begin"/>
        </w:r>
        <w:r>
          <w:rPr>
            <w:b/>
            <w:bCs/>
            <w:color w:val="00A587" w:themeColor="accent1"/>
          </w:rPr>
          <w:instrText>PAGE   \* MERGEFORMAT</w:instrText>
        </w:r>
        <w:r>
          <w:rPr>
            <w:b/>
            <w:bCs/>
            <w:color w:val="00A587" w:themeColor="accent1"/>
          </w:rPr>
          <w:fldChar w:fldCharType="separate"/>
        </w:r>
        <w:r>
          <w:rPr>
            <w:b/>
            <w:bCs/>
            <w:color w:val="00A587" w:themeColor="accent1"/>
          </w:rPr>
          <w:t>2</w:t>
        </w:r>
        <w:r>
          <w:rPr>
            <w:b/>
            <w:bCs/>
            <w:color w:val="00A587" w:themeColor="accent1"/>
          </w:rPr>
          <w:fldChar w:fldCharType="end"/>
        </w:r>
      </w:sdtContent>
    </w:sdt>
  </w:p>
  <w:p>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pPr>
      <w:tabs>
        <w:tab w:val="right" w:pos="9072"/>
      </w:tabs>
      <w:spacing w:after="0"/>
      <w:rPr>
        <w:rFonts w:eastAsia="Times New Roman" w:cs="Times New Roman"/>
        <w:szCs w:val="20"/>
        <w:lang w:eastAsia="de-DE"/>
      </w:rPr>
    </w:pPr>
    <w:r>
      <w:rPr>
        <w:rFonts w:eastAsia="Times New Roman" w:cs="Times New Roman"/>
        <w:noProof/>
        <w:szCs w:val="20"/>
        <w:lang w:val="en-US"/>
      </w:rPr>
      <mc:AlternateContent>
        <mc:Choice Requires="wps">
          <w:drawing>
            <wp:anchor distT="0" distB="0" distL="114300" distR="114300" simplePos="0" relativeHeight="251659264" behindDoc="0" locked="0" layoutInCell="1" allowOverlap="1">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bookmarkEnd w:id="0"/>
    <w:r>
      <w:rPr>
        <w:rFonts w:eastAsia="Times New Roman" w:cs="Times New Roman"/>
        <w:sz w:val="16"/>
        <w:szCs w:val="24"/>
        <w:lang w:eastAsia="de-DE"/>
      </w:rPr>
      <w:t xml:space="preserve">FA-GER </w:t>
    </w:r>
    <w:proofErr w:type="spellStart"/>
    <w:r>
      <w:rPr>
        <w:rFonts w:eastAsia="Times New Roman" w:cs="Times New Roman"/>
        <w:sz w:val="16"/>
        <w:szCs w:val="24"/>
        <w:lang w:eastAsia="de-DE"/>
      </w:rPr>
      <w:t>DeStack</w:t>
    </w:r>
    <w:proofErr w:type="spellEnd"/>
    <w:r>
      <w:rPr>
        <w:rFonts w:eastAsia="Times New Roman" w:cs="Times New Roman"/>
        <w:sz w:val="16"/>
        <w:szCs w:val="24"/>
        <w:lang w:eastAsia="de-DE"/>
      </w:rPr>
      <w:t xml:space="preserve"> </w:t>
    </w:r>
    <w:proofErr w:type="spellStart"/>
    <w:r>
      <w:rPr>
        <w:rFonts w:eastAsia="Times New Roman" w:cs="Times New Roman"/>
        <w:sz w:val="16"/>
        <w:szCs w:val="24"/>
        <w:lang w:eastAsia="de-DE"/>
      </w:rPr>
      <w:t>Multifunktionsgreifer_Pressemappe_LogiMAT</w:t>
    </w:r>
    <w:proofErr w:type="spellEnd"/>
    <w:r>
      <w:rPr>
        <w:rFonts w:eastAsia="Times New Roman" w:cs="Times New Roman"/>
        <w:szCs w:val="20"/>
        <w:lang w:eastAsia="de-DE"/>
      </w:rPr>
      <w:tab/>
    </w:r>
    <w:r>
      <w:rPr>
        <w:rFonts w:eastAsia="Times New Roman" w:cs="Times New Roman"/>
        <w:noProof/>
        <w:szCs w:val="20"/>
        <w:lang w:eastAsia="de-DE"/>
      </w:rPr>
      <w:drawing>
        <wp:inline distT="0" distB="0" distL="0" distR="0">
          <wp:extent cx="742950" cy="191542"/>
          <wp:effectExtent l="0" t="0" r="0" b="0"/>
          <wp:docPr id="130212124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121241" name="Grafik 1302121241"/>
                  <pic:cNvPicPr/>
                </pic:nvPicPr>
                <pic:blipFill>
                  <a:blip r:embed="rId1">
                    <a:extLst>
                      <a:ext uri="{28A0092B-C50C-407E-A947-70E740481C1C}">
                        <a14:useLocalDpi xmlns:a14="http://schemas.microsoft.com/office/drawing/2010/main" val="0"/>
                      </a:ext>
                    </a:extLst>
                  </a:blip>
                  <a:stretch>
                    <a:fillRect/>
                  </a:stretch>
                </pic:blipFill>
                <pic:spPr>
                  <a:xfrm>
                    <a:off x="0" y="0"/>
                    <a:ext cx="762521" cy="196588"/>
                  </a:xfrm>
                  <a:prstGeom prst="rect">
                    <a:avLst/>
                  </a:prstGeom>
                </pic:spPr>
              </pic:pic>
            </a:graphicData>
          </a:graphic>
        </wp:inline>
      </w:drawing>
    </w:r>
  </w:p>
  <w:p>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593337"/>
    <w:multiLevelType w:val="hybridMultilevel"/>
    <w:tmpl w:val="121881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995921"/>
    <w:multiLevelType w:val="hybridMultilevel"/>
    <w:tmpl w:val="95569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rPr>
      <w:lang w:val="de-DE"/>
    </w:rPr>
  </w:style>
  <w:style w:type="paragraph" w:styleId="berschrift1">
    <w:name w:val="heading 1"/>
    <w:basedOn w:val="Standard"/>
    <w:next w:val="Standard"/>
    <w:link w:val="berschrift1Zchn"/>
    <w:uiPriority w:val="9"/>
    <w:qFormat/>
    <w:pPr>
      <w:outlineLvl w:val="0"/>
    </w:pPr>
    <w:rPr>
      <w:rFonts w:ascii="Arial" w:eastAsia="Calibri" w:hAnsi="Arial" w:cs="Arial"/>
      <w:b/>
      <w:bCs/>
      <w:sz w:val="36"/>
      <w:szCs w:val="36"/>
      <w:lang w:val="en-US"/>
    </w:rPr>
  </w:style>
  <w:style w:type="paragraph" w:styleId="berschrift2">
    <w:name w:val="heading 2"/>
    <w:basedOn w:val="Standard"/>
    <w:next w:val="Standard"/>
    <w:link w:val="berschrift2Zchn"/>
    <w:uiPriority w:val="9"/>
    <w:unhideWhenUsed/>
    <w:qFormat/>
    <w:pPr>
      <w:outlineLvl w:val="1"/>
    </w:pPr>
    <w:rPr>
      <w:rFonts w:ascii="Arial" w:eastAsia="Calibri" w:hAnsi="Arial" w:cs="Arial"/>
      <w:b/>
      <w:bCs/>
      <w:sz w:val="28"/>
      <w:szCs w:val="28"/>
      <w:lang w:val="en-US"/>
    </w:rPr>
  </w:style>
  <w:style w:type="paragraph" w:styleId="berschrift3">
    <w:name w:val="heading 3"/>
    <w:basedOn w:val="Standard"/>
    <w:next w:val="Standard"/>
    <w:link w:val="berschrift3Zchn"/>
    <w:uiPriority w:val="9"/>
    <w:unhideWhenUsed/>
    <w:qFormat/>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Calibri" w:hAnsi="Arial" w:cs="Arial"/>
      <w:b/>
      <w:bCs/>
      <w:sz w:val="36"/>
      <w:szCs w:val="36"/>
    </w:rPr>
  </w:style>
  <w:style w:type="character" w:customStyle="1" w:styleId="berschrift2Zchn">
    <w:name w:val="Überschrift 2 Zchn"/>
    <w:basedOn w:val="Absatz-Standardschriftart"/>
    <w:link w:val="berschrift2"/>
    <w:uiPriority w:val="9"/>
    <w:rPr>
      <w:rFonts w:ascii="Arial" w:eastAsia="Calibri" w:hAnsi="Arial" w:cs="Arial"/>
      <w:b/>
      <w:bCs/>
      <w:sz w:val="28"/>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Pr>
      <w:rFonts w:ascii="Arial" w:hAnsi="Arial"/>
      <w:sz w:val="20"/>
      <w:lang w:val="de-DE"/>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rPr>
      <w:rFonts w:ascii="Arial" w:hAnsi="Arial"/>
      <w:sz w:val="20"/>
      <w:lang w:val="de-DE"/>
    </w:rPr>
  </w:style>
  <w:style w:type="table" w:styleId="Tabellenraster">
    <w:name w:val="Table Grid"/>
    <w:basedOn w:val="NormaleTabelle"/>
    <w:uiPriority w:val="3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A587" w:themeColor="hyperlink"/>
      <w:u w:val="single"/>
    </w:rPr>
  </w:style>
  <w:style w:type="paragraph" w:styleId="Listenabsatz">
    <w:name w:val="List Paragraph"/>
    <w:basedOn w:val="Standard"/>
    <w:uiPriority w:val="34"/>
    <w:qFormat/>
    <w:pPr>
      <w:ind w:left="720"/>
      <w:contextualSpacing/>
    </w:pPr>
  </w:style>
  <w:style w:type="character" w:styleId="NichtaufgelsteErwhnung">
    <w:name w:val="Unresolved Mention"/>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13683">
      <w:bodyDiv w:val="1"/>
      <w:marLeft w:val="0"/>
      <w:marRight w:val="0"/>
      <w:marTop w:val="0"/>
      <w:marBottom w:val="0"/>
      <w:divBdr>
        <w:top w:val="none" w:sz="0" w:space="0" w:color="auto"/>
        <w:left w:val="none" w:sz="0" w:space="0" w:color="auto"/>
        <w:bottom w:val="none" w:sz="0" w:space="0" w:color="auto"/>
        <w:right w:val="none" w:sz="0" w:space="0" w:color="auto"/>
      </w:divBdr>
    </w:div>
    <w:div w:id="934827078">
      <w:bodyDiv w:val="1"/>
      <w:marLeft w:val="0"/>
      <w:marRight w:val="0"/>
      <w:marTop w:val="0"/>
      <w:marBottom w:val="0"/>
      <w:divBdr>
        <w:top w:val="none" w:sz="0" w:space="0" w:color="auto"/>
        <w:left w:val="none" w:sz="0" w:space="0" w:color="auto"/>
        <w:bottom w:val="none" w:sz="0" w:space="0" w:color="auto"/>
        <w:right w:val="none" w:sz="0" w:space="0" w:color="auto"/>
      </w:divBdr>
      <w:divsChild>
        <w:div w:id="764376403">
          <w:marLeft w:val="0"/>
          <w:marRight w:val="0"/>
          <w:marTop w:val="0"/>
          <w:marBottom w:val="0"/>
          <w:divBdr>
            <w:top w:val="none" w:sz="0" w:space="0" w:color="auto"/>
            <w:left w:val="none" w:sz="0" w:space="0" w:color="auto"/>
            <w:bottom w:val="none" w:sz="0" w:space="0" w:color="auto"/>
            <w:right w:val="none" w:sz="0" w:space="0" w:color="auto"/>
          </w:divBdr>
        </w:div>
        <w:div w:id="768820874">
          <w:marLeft w:val="0"/>
          <w:marRight w:val="0"/>
          <w:marTop w:val="0"/>
          <w:marBottom w:val="0"/>
          <w:divBdr>
            <w:top w:val="none" w:sz="0" w:space="0" w:color="auto"/>
            <w:left w:val="none" w:sz="0" w:space="0" w:color="auto"/>
            <w:bottom w:val="none" w:sz="0" w:space="0" w:color="auto"/>
            <w:right w:val="none" w:sz="0" w:space="0" w:color="auto"/>
          </w:divBdr>
        </w:div>
      </w:divsChild>
    </w:div>
    <w:div w:id="1384595161">
      <w:bodyDiv w:val="1"/>
      <w:marLeft w:val="0"/>
      <w:marRight w:val="0"/>
      <w:marTop w:val="0"/>
      <w:marBottom w:val="0"/>
      <w:divBdr>
        <w:top w:val="none" w:sz="0" w:space="0" w:color="auto"/>
        <w:left w:val="none" w:sz="0" w:space="0" w:color="auto"/>
        <w:bottom w:val="none" w:sz="0" w:space="0" w:color="auto"/>
        <w:right w:val="none" w:sz="0" w:space="0" w:color="auto"/>
      </w:divBdr>
    </w:div>
    <w:div w:id="1586107617">
      <w:bodyDiv w:val="1"/>
      <w:marLeft w:val="0"/>
      <w:marRight w:val="0"/>
      <w:marTop w:val="0"/>
      <w:marBottom w:val="0"/>
      <w:divBdr>
        <w:top w:val="none" w:sz="0" w:space="0" w:color="auto"/>
        <w:left w:val="none" w:sz="0" w:space="0" w:color="auto"/>
        <w:bottom w:val="none" w:sz="0" w:space="0" w:color="auto"/>
        <w:right w:val="none" w:sz="0" w:space="0" w:color="auto"/>
      </w:divBdr>
    </w:div>
    <w:div w:id="1641153138">
      <w:bodyDiv w:val="1"/>
      <w:marLeft w:val="0"/>
      <w:marRight w:val="0"/>
      <w:marTop w:val="0"/>
      <w:marBottom w:val="0"/>
      <w:divBdr>
        <w:top w:val="none" w:sz="0" w:space="0" w:color="auto"/>
        <w:left w:val="none" w:sz="0" w:space="0" w:color="auto"/>
        <w:bottom w:val="none" w:sz="0" w:space="0" w:color="auto"/>
        <w:right w:val="none" w:sz="0" w:space="0" w:color="auto"/>
      </w:divBdr>
    </w:div>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26243584">
      <w:bodyDiv w:val="1"/>
      <w:marLeft w:val="0"/>
      <w:marRight w:val="0"/>
      <w:marTop w:val="0"/>
      <w:marBottom w:val="0"/>
      <w:divBdr>
        <w:top w:val="none" w:sz="0" w:space="0" w:color="auto"/>
        <w:left w:val="none" w:sz="0" w:space="0" w:color="auto"/>
        <w:bottom w:val="none" w:sz="0" w:space="0" w:color="auto"/>
        <w:right w:val="none" w:sz="0" w:space="0" w:color="auto"/>
      </w:divBdr>
      <w:divsChild>
        <w:div w:id="373162567">
          <w:marLeft w:val="0"/>
          <w:marRight w:val="0"/>
          <w:marTop w:val="0"/>
          <w:marBottom w:val="0"/>
          <w:divBdr>
            <w:top w:val="none" w:sz="0" w:space="0" w:color="auto"/>
            <w:left w:val="none" w:sz="0" w:space="0" w:color="auto"/>
            <w:bottom w:val="none" w:sz="0" w:space="0" w:color="auto"/>
            <w:right w:val="none" w:sz="0" w:space="0" w:color="auto"/>
          </w:divBdr>
        </w:div>
        <w:div w:id="1851214266">
          <w:marLeft w:val="0"/>
          <w:marRight w:val="0"/>
          <w:marTop w:val="0"/>
          <w:marBottom w:val="0"/>
          <w:divBdr>
            <w:top w:val="none" w:sz="0" w:space="0" w:color="auto"/>
            <w:left w:val="none" w:sz="0" w:space="0" w:color="auto"/>
            <w:bottom w:val="none" w:sz="0" w:space="0" w:color="auto"/>
            <w:right w:val="none" w:sz="0" w:space="0" w:color="auto"/>
          </w:divBdr>
        </w:div>
      </w:divsChild>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ern@de.pepperl-fuchs.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polyplangmbh.de/losungen/vollautomatisiertes-de-palettieren/"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492</Words>
  <Characters>3101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Kern Annette</cp:lastModifiedBy>
  <cp:revision>5</cp:revision>
  <dcterms:created xsi:type="dcterms:W3CDTF">2025-02-05T13:59:00Z</dcterms:created>
  <dcterms:modified xsi:type="dcterms:W3CDTF">2025-02-14T15:44:00Z</dcterms:modified>
</cp:coreProperties>
</file>