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Borders>
          <w:top w:val="single" w:sz="12" w:space="0" w:color="00A587" w:themeColor="accent1"/>
          <w:left w:val="single" w:sz="12" w:space="0" w:color="00A587" w:themeColor="accent1"/>
          <w:bottom w:val="single" w:sz="12" w:space="0" w:color="00A587" w:themeColor="accent1"/>
          <w:right w:val="single" w:sz="12" w:space="0" w:color="00A587" w:themeColor="accent1"/>
          <w:insideH w:val="single" w:sz="12" w:space="0" w:color="00A587" w:themeColor="accent1"/>
          <w:insideV w:val="single" w:sz="12" w:space="0" w:color="00A587" w:themeColor="accent1"/>
        </w:tblBorders>
        <w:shd w:val="clear" w:color="auto" w:fill="FFFFFF" w:themeFill="background1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062"/>
      </w:tblGrid>
      <w:tr>
        <w:tc>
          <w:tcPr>
            <w:tcW w:w="9062" w:type="dxa"/>
            <w:shd w:val="clear" w:color="auto" w:fill="FFFFFF" w:themeFill="background1"/>
          </w:tcPr>
          <w:p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Auf einen Blick</w:t>
            </w:r>
          </w:p>
          <w:p>
            <w:pPr>
              <w:rPr>
                <w:rFonts w:ascii="Arial" w:hAnsi="Arial" w:cs="Arial"/>
                <w:b/>
                <w:bCs/>
              </w:rPr>
            </w:pPr>
          </w:p>
          <w:p>
            <w:pPr>
              <w:pStyle w:val="Listenabsatz"/>
              <w:numPr>
                <w:ilvl w:val="0"/>
                <w:numId w:val="5"/>
              </w:numPr>
            </w:pPr>
            <w:r>
              <w:t xml:space="preserve">Pionier in industrieller Sensorik: </w:t>
            </w:r>
            <w:proofErr w:type="spellStart"/>
            <w:r>
              <w:t>Pepperl+Fuchs</w:t>
            </w:r>
            <w:proofErr w:type="spellEnd"/>
            <w:r>
              <w:t xml:space="preserve"> bietet seit über 30 Jahren RFID-Lösungen für Logistik und Produktion.</w:t>
            </w:r>
          </w:p>
          <w:p>
            <w:pPr>
              <w:pStyle w:val="Listenabsatz"/>
              <w:numPr>
                <w:ilvl w:val="0"/>
                <w:numId w:val="5"/>
              </w:numPr>
            </w:pPr>
            <w:r>
              <w:t>Umfassendes RFID-Portfolio: Schreib-/Lesegeräte, Transponder für LF, HF, UHF und zugehörige Auswerteeinheiten.</w:t>
            </w:r>
          </w:p>
          <w:p>
            <w:pPr>
              <w:pStyle w:val="Listenabsatz"/>
              <w:numPr>
                <w:ilvl w:val="0"/>
                <w:numId w:val="5"/>
              </w:numPr>
            </w:pPr>
            <w:r>
              <w:t>Hoher Investitionsschutz: Langfristige Verfügbarkeit der Produkte und Fokus auf internationale Standards.</w:t>
            </w:r>
          </w:p>
          <w:p>
            <w:pPr>
              <w:pStyle w:val="Listenabsatz"/>
              <w:numPr>
                <w:ilvl w:val="0"/>
                <w:numId w:val="5"/>
              </w:numPr>
            </w:pPr>
            <w:r>
              <w:t>Flexible Integration: Vielseitige Bauformen und Schnittstellen ermöglichen einfache Einbindung.</w:t>
            </w:r>
          </w:p>
          <w:p>
            <w:pPr>
              <w:pStyle w:val="Listenabsatz"/>
              <w:numPr>
                <w:ilvl w:val="0"/>
                <w:numId w:val="5"/>
              </w:numPr>
            </w:pPr>
            <w:r>
              <w:t>Innovative Produkte: Z.B. HF-RFID-Schreib-/Lesegerät IQH3-FP-V1 und IQT3-FP-IO-V1 mit bis zu 30 cm Lesereichweite oder kosteneffizienter UHF-Reader IUT-F191-IO-V1 für Reichweiten bis 1 m, mit IO-Link-Schnittstelle für einfache Integration.</w:t>
            </w:r>
          </w:p>
        </w:tc>
      </w:tr>
    </w:tbl>
    <w:p/>
    <w:p>
      <w:pPr>
        <w:pStyle w:val="berschrift1"/>
        <w:rPr>
          <w:lang w:val="de-DE"/>
        </w:rPr>
      </w:pPr>
      <w:proofErr w:type="spellStart"/>
      <w:r>
        <w:rPr>
          <w:lang w:val="de-DE"/>
        </w:rPr>
        <w:t>Pepperl+Fuchs</w:t>
      </w:r>
      <w:proofErr w:type="spellEnd"/>
      <w:r>
        <w:rPr>
          <w:lang w:val="de-DE"/>
        </w:rPr>
        <w:t xml:space="preserve"> auf der </w:t>
      </w:r>
      <w:proofErr w:type="spellStart"/>
      <w:r>
        <w:rPr>
          <w:lang w:val="de-DE"/>
        </w:rPr>
        <w:t>LogiMAT</w:t>
      </w:r>
      <w:proofErr w:type="spellEnd"/>
      <w:r>
        <w:rPr>
          <w:lang w:val="de-DE"/>
        </w:rPr>
        <w:t xml:space="preserve"> 2025: Innovative RFID-Lösungen für die Intralogistik</w:t>
      </w:r>
    </w:p>
    <w:p>
      <w:pPr>
        <w:pStyle w:val="berschrift2"/>
        <w:rPr>
          <w:lang w:val="de-DE"/>
        </w:rPr>
      </w:pPr>
      <w:r>
        <w:rPr>
          <w:lang w:val="de-DE"/>
        </w:rPr>
        <w:t>Effizienzsteigerung und Fehlervermeidung durch RFID-Technologie</w:t>
      </w:r>
    </w:p>
    <w:p>
      <w:pPr>
        <w:rPr>
          <w:rFonts w:ascii="Arial" w:eastAsia="Calibri" w:hAnsi="Arial" w:cs="Arial"/>
          <w:b/>
          <w:bCs/>
        </w:rPr>
      </w:pPr>
      <w:proofErr w:type="spellStart"/>
      <w:r>
        <w:rPr>
          <w:rFonts w:ascii="Arial" w:eastAsia="Calibri" w:hAnsi="Arial" w:cs="Arial"/>
          <w:b/>
          <w:bCs/>
        </w:rPr>
        <w:t>Pepperl+Fuchs</w:t>
      </w:r>
      <w:proofErr w:type="spellEnd"/>
      <w:r>
        <w:rPr>
          <w:rFonts w:ascii="Arial" w:eastAsia="Calibri" w:hAnsi="Arial" w:cs="Arial"/>
          <w:b/>
          <w:bCs/>
        </w:rPr>
        <w:t xml:space="preserve"> ist ein führender Anbieter industrieller Sensorik für die Fabrikautomation und bietet ein umfangreiches RFID-Portfolio für Logistik und Produktion. Mit über 30 Jahren Erfahrung entwickelt das Unternehmen RFID-Identifikationslösungen für LF, HF und UHF. Diese basieren auf internationalen Standards, bieten daher einen hohen Investitionsschutz und sind einfach in bestehende Infrastrukturen integrierbar.</w:t>
      </w:r>
    </w:p>
    <w:p>
      <w:r>
        <w:t xml:space="preserve">Als Pionier im Bereich industrieller Sensorik für die Fabrikautomation bietet </w:t>
      </w:r>
      <w:proofErr w:type="spellStart"/>
      <w:r>
        <w:t>Pepperl+Fuchs</w:t>
      </w:r>
      <w:proofErr w:type="spellEnd"/>
      <w:r>
        <w:t xml:space="preserve"> ein umfangreiches RFID-Portfolio für anspruchsvolle Anwendungen in Logistik und Produktion. Mit über 30 Jahren Erfahrung in der Entwicklung und Herstellung von RFID-Technologien unterstützt das Unternehmen Kunden weltweit bei der Optimierung ihrer Prozesse.</w:t>
      </w:r>
      <w:r>
        <w:br/>
      </w:r>
      <w:r>
        <w:br/>
        <w:t xml:space="preserve">Die RFID-Identifikationslösungen von </w:t>
      </w:r>
      <w:proofErr w:type="spellStart"/>
      <w:r>
        <w:t>Pepperl+Fuchs</w:t>
      </w:r>
      <w:proofErr w:type="spellEnd"/>
      <w:r>
        <w:t xml:space="preserve"> umfassen Schreib-/Lesegeräte, Transponder für LF, HF und UHF sowie zugehörige Auswerteeinheiten. Sie basieren auf internationalen Standards, sind langfristig verfügbar und bieten dadurch einen hohen </w:t>
      </w:r>
      <w:r>
        <w:lastRenderedPageBreak/>
        <w:t>Investitionsschutz. Dank zahlreicher Bauformen und Schnittstellen lassen sie sich leicht in vielfältigen Anwendungen und bestehende Infrastrukturen integrieren.</w:t>
      </w:r>
      <w:r>
        <w:br/>
      </w:r>
      <w:r>
        <w:br/>
        <w:t xml:space="preserve">Mit den RFID-Schreib-/Lesegeräten IQH3-FP-V1 und IQT3-FP-IO-V1 kombiniert </w:t>
      </w:r>
      <w:proofErr w:type="spellStart"/>
      <w:r>
        <w:t>Pepperl+Fuchs</w:t>
      </w:r>
      <w:proofErr w:type="spellEnd"/>
      <w:r>
        <w:t xml:space="preserve"> die Vorteile von Hochfrequenz-RFID (13,56 MHz) mit einer einzigartigen Lesereichweite von bis zu 30 cm.</w:t>
      </w:r>
      <w:r>
        <w:br/>
      </w:r>
      <w:r>
        <w:br/>
        <w:t xml:space="preserve">Mit dem IUT-F191-IO-V1 bietet </w:t>
      </w:r>
      <w:proofErr w:type="spellStart"/>
      <w:r>
        <w:t>Pepperl+Fuchs</w:t>
      </w:r>
      <w:proofErr w:type="spellEnd"/>
      <w:r>
        <w:t xml:space="preserve"> einen kosteneffizienten UHF Reader für Anwendungen mit Reichweiten von bis typischerweise 1m und schließt so die Lücke zwischen HF- und UHF-RFID-Systemen. Dank der standardisierten IO-Link-Schnittstelle lässt er sich kostengünstig in bestehende Netzwerke integrieren, ermöglicht eine schnelle Inbetriebnahme.</w:t>
      </w:r>
    </w:p>
    <w:p>
      <w:pPr>
        <w:rPr>
          <w:rFonts w:ascii="Arial" w:eastAsia="Calibri" w:hAnsi="Arial" w:cs="Arial"/>
        </w:rPr>
      </w:pPr>
      <w:r>
        <w:br w:type="page"/>
      </w:r>
    </w:p>
    <w:p>
      <w:pPr>
        <w:rPr>
          <w:rFonts w:ascii="Arial" w:eastAsia="Calibri" w:hAnsi="Arial" w:cs="Arial"/>
        </w:rPr>
      </w:pPr>
    </w:p>
    <w:tbl>
      <w:tblPr>
        <w:tblStyle w:val="Tabellenraster1"/>
        <w:tblW w:w="0" w:type="auto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  <w:insideH w:val="single" w:sz="4" w:space="0" w:color="00A587" w:themeColor="accent1"/>
          <w:insideV w:val="single" w:sz="4" w:space="0" w:color="00A587" w:themeColor="accent1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23"/>
        <w:gridCol w:w="6073"/>
      </w:tblGrid>
      <w:tr>
        <w:tc>
          <w:tcPr>
            <w:tcW w:w="9062" w:type="dxa"/>
            <w:gridSpan w:val="2"/>
          </w:tcPr>
          <w:p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11.5pt">
                  <v:imagedata r:id="rId7" o:title=""/>
                </v:shape>
              </w:pict>
            </w:r>
          </w:p>
        </w:tc>
      </w:tr>
      <w:tr>
        <w:tc>
          <w:tcPr>
            <w:tcW w:w="2689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Bildunterschrift</w:t>
            </w:r>
          </w:p>
        </w:tc>
        <w:tc>
          <w:tcPr>
            <w:tcW w:w="6373" w:type="dxa"/>
          </w:tcPr>
          <w:p>
            <w:pPr>
              <w:rPr>
                <w:rFonts w:ascii="Arial" w:eastAsia="Calibri" w:hAnsi="Arial" w:cs="Arial"/>
              </w:rPr>
            </w:pPr>
            <w:r>
              <w:t>HF RFID Schreib-/Lesegerät IQH3-FP-V1 mit einzigartiger Reichweite</w:t>
            </w:r>
          </w:p>
        </w:tc>
      </w:tr>
      <w:tr>
        <w:tc>
          <w:tcPr>
            <w:tcW w:w="9062" w:type="dxa"/>
            <w:gridSpan w:val="2"/>
          </w:tcPr>
          <w:p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Download-URL</w:t>
            </w:r>
          </w:p>
          <w:p>
            <w:pPr>
              <w:rPr>
                <w:rFonts w:ascii="Arial" w:eastAsia="Calibri" w:hAnsi="Arial" w:cs="Arial"/>
              </w:rPr>
            </w:pPr>
            <w:hyperlink r:id="rId8" w:history="1">
              <w:r>
                <w:rPr>
                  <w:color w:val="0066CC"/>
                </w:rPr>
                <w:t>https://myconvento.com/public/get_file.php?id=enc2_YmtzMFltb3Zla0pJVUVwSGNIRnJVMEZaTlU5SFp6MDk&amp;download=1</w:t>
              </w:r>
            </w:hyperlink>
          </w:p>
        </w:tc>
      </w:tr>
    </w:tbl>
    <w:p>
      <w:pPr>
        <w:rPr>
          <w:rFonts w:ascii="Arial" w:eastAsia="Calibri" w:hAnsi="Arial" w:cs="Arial"/>
        </w:rPr>
      </w:pPr>
    </w:p>
    <w:tbl>
      <w:tblPr>
        <w:tblStyle w:val="Tabellenraster1"/>
        <w:tblW w:w="0" w:type="auto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  <w:insideH w:val="single" w:sz="4" w:space="0" w:color="00A587" w:themeColor="accent1"/>
          <w:insideV w:val="single" w:sz="4" w:space="0" w:color="00A587" w:themeColor="accent1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24"/>
        <w:gridCol w:w="6072"/>
      </w:tblGrid>
      <w:tr>
        <w:tc>
          <w:tcPr>
            <w:tcW w:w="9062" w:type="dxa"/>
            <w:gridSpan w:val="2"/>
          </w:tcPr>
          <w:p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pict>
                <v:shape id="_x0000_i1026" type="#_x0000_t75" style="width:300pt;height:211.5pt">
                  <v:imagedata r:id="rId9" o:title=""/>
                </v:shape>
              </w:pict>
            </w:r>
          </w:p>
        </w:tc>
      </w:tr>
      <w:tr>
        <w:tc>
          <w:tcPr>
            <w:tcW w:w="2689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Bildunterschrift</w:t>
            </w:r>
          </w:p>
        </w:tc>
        <w:tc>
          <w:tcPr>
            <w:tcW w:w="6373" w:type="dxa"/>
          </w:tcPr>
          <w:p>
            <w:pPr>
              <w:rPr>
                <w:rFonts w:ascii="Arial" w:eastAsia="Calibri" w:hAnsi="Arial" w:cs="Arial"/>
              </w:rPr>
            </w:pPr>
            <w:r>
              <w:t>Kostengünstiger UHF RFID-Reader IUT-F191-IO-V1 mit IO-Link Schnittstelle</w:t>
            </w:r>
          </w:p>
        </w:tc>
      </w:tr>
      <w:tr>
        <w:tc>
          <w:tcPr>
            <w:tcW w:w="9062" w:type="dxa"/>
            <w:gridSpan w:val="2"/>
          </w:tcPr>
          <w:p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Download-URL</w:t>
            </w:r>
          </w:p>
          <w:p>
            <w:pPr>
              <w:rPr>
                <w:rFonts w:ascii="Arial" w:eastAsia="Calibri" w:hAnsi="Arial" w:cs="Arial"/>
              </w:rPr>
            </w:pPr>
            <w:hyperlink r:id="rId10" w:history="1">
              <w:r>
                <w:rPr>
                  <w:color w:val="0066CC"/>
                </w:rPr>
                <w:t>https://myconvento.com/public/get_file.php?id=enc2_ZFZVek1rcGxVV3BVUmtKTmRsQXljbXhSUVhKNmR6MDk&amp;download=1</w:t>
              </w:r>
            </w:hyperlink>
          </w:p>
        </w:tc>
      </w:tr>
    </w:tbl>
    <w:p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tbl>
      <w:tblPr>
        <w:tblStyle w:val="Tabellenraster1"/>
        <w:tblpPr w:leftFromText="180" w:rightFromText="180" w:vertAnchor="text" w:horzAnchor="margin" w:tblpY="36"/>
        <w:tblW w:w="0" w:type="auto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  <w:insideH w:val="single" w:sz="4" w:space="0" w:color="00A587" w:themeColor="accent1"/>
          <w:insideV w:val="single" w:sz="4" w:space="0" w:color="00A587" w:themeColor="accent1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0"/>
        <w:gridCol w:w="6232"/>
      </w:tblGrid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lastRenderedPageBreak/>
              <w:t>Autor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t xml:space="preserve">Sascha </w:t>
            </w:r>
            <w:proofErr w:type="spellStart"/>
            <w:r>
              <w:t>Päschel</w:t>
            </w:r>
            <w:proofErr w:type="spellEnd"/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Schlagworte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t>RFID, UHF, HF, LF, automatische Identifikation, Fabrikautomation, Logistik, Intralogistik, Material Handling, Fördertechnik, Lagertechnik</w:t>
            </w:r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Zeichen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1388 mit Leerzeichen</w:t>
            </w:r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Zeichen Kurzfassung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423 mit Leerzeichen</w:t>
            </w:r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Typ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Streumeldung – Pressemappe</w:t>
            </w:r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Geschäftsbereich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Fabrikautomation</w:t>
            </w:r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Links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</w:p>
        </w:tc>
      </w:tr>
    </w:tbl>
    <w:p>
      <w:pPr>
        <w:rPr>
          <w:rFonts w:ascii="Arial" w:eastAsia="Times New Roman" w:hAnsi="Arial" w:cs="Arial"/>
          <w:b/>
          <w:szCs w:val="20"/>
          <w:lang w:eastAsia="de-DE"/>
        </w:rPr>
      </w:pPr>
    </w:p>
    <w:p>
      <w:pPr>
        <w:rPr>
          <w:rFonts w:ascii="Arial" w:eastAsia="Times New Roman" w:hAnsi="Arial" w:cs="Arial"/>
          <w:b/>
          <w:szCs w:val="20"/>
          <w:lang w:eastAsia="de-DE"/>
        </w:rPr>
      </w:pPr>
    </w:p>
    <w:p>
      <w:pPr>
        <w:rPr>
          <w:rFonts w:ascii="Arial" w:eastAsia="Times New Roman" w:hAnsi="Arial" w:cs="Arial"/>
          <w:b/>
          <w:szCs w:val="20"/>
          <w:lang w:eastAsia="de-DE"/>
        </w:rPr>
      </w:pPr>
    </w:p>
    <w:p>
      <w:pPr>
        <w:rPr>
          <w:rFonts w:ascii="Arial" w:eastAsia="Times New Roman" w:hAnsi="Arial" w:cs="Arial"/>
          <w:b/>
          <w:sz w:val="20"/>
          <w:szCs w:val="20"/>
          <w:lang w:eastAsia="de-DE"/>
        </w:rPr>
      </w:pPr>
      <w:r>
        <w:rPr>
          <w:rFonts w:ascii="Arial" w:eastAsia="Times New Roman" w:hAnsi="Arial" w:cs="Arial"/>
          <w:b/>
          <w:szCs w:val="20"/>
          <w:lang w:eastAsia="de-DE"/>
        </w:rPr>
        <w:t>Pressekontakt:</w:t>
      </w:r>
    </w:p>
    <w:tbl>
      <w:tblPr>
        <w:tblW w:w="9059" w:type="dxa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</w:tblBorders>
        <w:tblLook w:val="01E0" w:firstRow="1" w:lastRow="1" w:firstColumn="1" w:lastColumn="1" w:noHBand="0" w:noVBand="0"/>
      </w:tblPr>
      <w:tblGrid>
        <w:gridCol w:w="4816"/>
        <w:gridCol w:w="4243"/>
      </w:tblGrid>
      <w:tr>
        <w:trPr>
          <w:trHeight w:val="2349"/>
        </w:trPr>
        <w:tc>
          <w:tcPr>
            <w:tcW w:w="4816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>
            <w:pPr>
              <w:spacing w:after="0" w:line="240" w:lineRule="auto"/>
              <w:ind w:right="23"/>
              <w:rPr>
                <w:rFonts w:ascii="Arial" w:eastAsia="Calibri" w:hAnsi="Arial" w:cs="Arial"/>
                <w:b/>
                <w:bCs/>
                <w:szCs w:val="16"/>
                <w:lang w:eastAsia="de-DE"/>
              </w:rPr>
            </w:pPr>
            <w:r>
              <w:rPr>
                <w:rFonts w:ascii="Arial" w:eastAsia="Calibri" w:hAnsi="Arial" w:cs="Arial"/>
                <w:b/>
                <w:bCs/>
                <w:szCs w:val="16"/>
                <w:lang w:eastAsia="de-DE"/>
              </w:rPr>
              <w:t>Irmtraud Schmitt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zh-CN"/>
              </w:rPr>
            </w:pPr>
            <w:r>
              <w:rPr>
                <w:rFonts w:ascii="Arial" w:eastAsia="Calibri" w:hAnsi="Arial" w:cs="Arial"/>
                <w:szCs w:val="16"/>
                <w:lang w:eastAsia="zh-CN"/>
              </w:rPr>
              <w:t xml:space="preserve">Referentin Öffentlichkeitsarbeit 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zh-CN"/>
              </w:rPr>
            </w:pP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proofErr w:type="spellStart"/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>Pepperl+Fuchs</w:t>
            </w:r>
            <w:proofErr w:type="spellEnd"/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 xml:space="preserve"> SE</w:t>
            </w: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>Lilienthalstraße 200</w:t>
            </w: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 xml:space="preserve">68307 Mannheim, </w:t>
            </w:r>
            <w:r>
              <w:rPr>
                <w:rFonts w:ascii="Arial" w:eastAsia="Calibri" w:hAnsi="Arial" w:cs="Arial"/>
                <w:szCs w:val="16"/>
                <w:lang w:eastAsia="de-DE"/>
              </w:rPr>
              <w:t>Germany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  <w:r>
              <w:rPr>
                <w:rFonts w:ascii="Arial" w:eastAsia="Calibri" w:hAnsi="Arial" w:cs="Arial"/>
                <w:szCs w:val="16"/>
                <w:lang w:eastAsia="de-DE"/>
              </w:rPr>
              <w:t>Tel</w:t>
            </w:r>
            <w:r>
              <w:rPr>
                <w:rFonts w:ascii="Arial" w:eastAsia="Times New Roman" w:hAnsi="Arial" w:cs="Arial"/>
                <w:szCs w:val="16"/>
                <w:lang w:eastAsia="nl-BE" w:bidi="nl-BE"/>
              </w:rPr>
              <w:t>: +49 (621) 776-1215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Times New Roman"/>
                <w:color w:val="00A587" w:themeColor="accent1"/>
                <w:szCs w:val="16"/>
                <w:lang w:eastAsia="de-DE"/>
              </w:rPr>
            </w:pPr>
            <w:r>
              <w:rPr>
                <w:rFonts w:ascii="Arial" w:eastAsia="Calibri" w:hAnsi="Arial" w:cs="Arial"/>
                <w:color w:val="00A587" w:themeColor="accent1"/>
                <w:szCs w:val="16"/>
                <w:lang w:eastAsia="de-DE"/>
              </w:rPr>
              <w:t>ischmitt@de.pepperl-fuchs.com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4243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>
            <w:pPr>
              <w:spacing w:after="0" w:line="240" w:lineRule="auto"/>
              <w:ind w:right="23"/>
              <w:rPr>
                <w:rFonts w:ascii="Arial" w:eastAsia="Calibri" w:hAnsi="Arial" w:cs="Arial"/>
                <w:b/>
                <w:bCs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eastAsia="de-DE"/>
              </w:rPr>
              <w:t>Annette Kern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szCs w:val="24"/>
                <w:lang w:eastAsia="de-DE"/>
              </w:rPr>
              <w:t>Presse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proofErr w:type="spellStart"/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>Pepperl+Fuchs</w:t>
            </w:r>
            <w:proofErr w:type="spellEnd"/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 xml:space="preserve"> SE</w:t>
            </w: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>Lilienthalstraße 200</w:t>
            </w: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 xml:space="preserve">68307 Mannheim, </w:t>
            </w:r>
            <w:r>
              <w:rPr>
                <w:rFonts w:ascii="Arial" w:eastAsia="Calibri" w:hAnsi="Arial" w:cs="Arial"/>
                <w:szCs w:val="16"/>
                <w:lang w:eastAsia="de-DE"/>
              </w:rPr>
              <w:t>Germany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  <w:r>
              <w:rPr>
                <w:rFonts w:ascii="Arial" w:eastAsia="Calibri" w:hAnsi="Arial" w:cs="Arial"/>
                <w:szCs w:val="16"/>
                <w:lang w:eastAsia="de-DE"/>
              </w:rPr>
              <w:t>Tel</w:t>
            </w:r>
            <w:r>
              <w:rPr>
                <w:rFonts w:ascii="Arial" w:eastAsia="Times New Roman" w:hAnsi="Arial" w:cs="Arial"/>
                <w:szCs w:val="16"/>
                <w:lang w:eastAsia="nl-BE" w:bidi="nl-BE"/>
              </w:rPr>
              <w:t>: +49 (621) 776-1388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Times New Roman"/>
                <w:color w:val="00A587" w:themeColor="accent1"/>
                <w:szCs w:val="16"/>
                <w:lang w:eastAsia="de-DE"/>
              </w:rPr>
            </w:pPr>
            <w:hyperlink r:id="rId11" w:history="1">
              <w:r>
                <w:rPr>
                  <w:rStyle w:val="Hyperlink"/>
                  <w:rFonts w:ascii="Arial" w:eastAsia="Calibri" w:hAnsi="Arial" w:cs="Arial"/>
                  <w:szCs w:val="16"/>
                  <w:u w:val="none"/>
                  <w:lang w:eastAsia="de-DE"/>
                </w:rPr>
                <w:t>akern@de.pepperl-fuchs.com</w:t>
              </w:r>
            </w:hyperlink>
          </w:p>
        </w:tc>
      </w:tr>
    </w:tbl>
    <w:p>
      <w:pPr>
        <w:rPr>
          <w:rFonts w:ascii="Arial" w:eastAsia="Times New Roman" w:hAnsi="Arial" w:cs="Arial"/>
          <w:b/>
          <w:szCs w:val="20"/>
          <w:lang w:eastAsia="de-DE"/>
        </w:rPr>
      </w:pPr>
    </w:p>
    <w:p>
      <w:pPr>
        <w:rPr>
          <w:rFonts w:ascii="Arial" w:eastAsia="Calibri" w:hAnsi="Arial" w:cs="Arial"/>
          <w:b/>
          <w:color w:val="00A587" w:themeColor="accent1"/>
        </w:rPr>
      </w:pPr>
      <w:hyperlink r:id="rId12" w:history="1">
        <w:r>
          <w:rPr>
            <w:rStyle w:val="Hyperlink"/>
            <w:rFonts w:ascii="Arial" w:eastAsia="Calibri" w:hAnsi="Arial" w:cs="Arial"/>
            <w:b/>
            <w:color w:val="00A587" w:themeColor="accent1"/>
            <w:u w:val="none"/>
          </w:rPr>
          <w:t>https://www.pepperl-fuchs.com/</w:t>
        </w:r>
      </w:hyperlink>
    </w:p>
    <w:p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Zur honorarfreien Verwendung für Redaktionen.</w:t>
      </w:r>
    </w:p>
    <w:sectPr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uzeile"/>
      <w:jc w:val="right"/>
    </w:pPr>
    <w:sdt>
      <w:sdtPr>
        <w:id w:val="2084571717"/>
        <w:docPartObj>
          <w:docPartGallery w:val="Page Numbers (Bottom of Page)"/>
          <w:docPartUnique/>
        </w:docPartObj>
      </w:sdtPr>
      <w:sdtContent>
        <w:r>
          <w:t xml:space="preserve">Seite </w:t>
        </w:r>
        <w:r>
          <w:rPr>
            <w:b/>
            <w:bCs/>
            <w:color w:val="00A587" w:themeColor="accent1"/>
          </w:rPr>
          <w:fldChar w:fldCharType="begin"/>
        </w:r>
        <w:r>
          <w:rPr>
            <w:b/>
            <w:bCs/>
            <w:color w:val="00A587" w:themeColor="accent1"/>
          </w:rPr>
          <w:instrText>PAGE   \* MERGEFORMAT</w:instrText>
        </w:r>
        <w:r>
          <w:rPr>
            <w:b/>
            <w:bCs/>
            <w:color w:val="00A587" w:themeColor="accent1"/>
          </w:rPr>
          <w:fldChar w:fldCharType="separate"/>
        </w:r>
        <w:r>
          <w:rPr>
            <w:b/>
            <w:bCs/>
            <w:color w:val="00A587" w:themeColor="accent1"/>
          </w:rPr>
          <w:t>2</w:t>
        </w:r>
        <w:r>
          <w:rPr>
            <w:b/>
            <w:bCs/>
            <w:color w:val="00A587" w:themeColor="accent1"/>
          </w:rPr>
          <w:fldChar w:fldCharType="end"/>
        </w:r>
      </w:sdtContent>
    </w:sdt>
  </w:p>
  <w:p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dateiname"/>
  <w:p>
    <w:pPr>
      <w:tabs>
        <w:tab w:val="right" w:pos="9072"/>
      </w:tabs>
      <w:spacing w:after="0"/>
      <w:rPr>
        <w:rFonts w:eastAsia="Times New Roman" w:cs="Times New Roman"/>
        <w:szCs w:val="20"/>
        <w:lang w:eastAsia="de-DE"/>
      </w:rPr>
    </w:pPr>
    <w:r>
      <w:rPr>
        <w:rFonts w:eastAsia="Times New Roman" w:cs="Times New Roman"/>
        <w:noProof/>
        <w:szCs w:val="2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-22099</wp:posOffset>
              </wp:positionH>
              <wp:positionV relativeFrom="paragraph">
                <wp:posOffset>192405</wp:posOffset>
              </wp:positionV>
              <wp:extent cx="5810250" cy="0"/>
              <wp:effectExtent l="5080" t="9525" r="13970" b="9525"/>
              <wp:wrapNone/>
              <wp:docPr id="1" name="Gerader Verbinde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78139DB8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.75pt,15.15pt" to="455.7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pMrQEAAEgDAAAOAAAAZHJzL2Uyb0RvYy54bWysU8Fu2zAMvQ/YPwi6L3YytCiMOD2k6y7d&#10;FqDtBzCSbAuTRYFUYufvJ6lJNnS3YT4Ioig+vfdIr+/n0YmjIbboW7lc1FIYr1Bb37fy9eXx050U&#10;HMFrcOhNK0+G5f3m44f1FBqzwgGdNiQSiOdmCq0cYgxNVbEazAi8wGB8SnZII8QUUl9pgimhj65a&#10;1fVtNSHpQKgMczp9eEvKTcHvOqPij65jE4VrZeIWy0pl3ee12qyh6QnCYNWZBvwDixGsT49eoR4g&#10;gjiQ/QtqtIqQsYsLhWOFXWeVKRqSmmX9Ts3zAMEULckcDleb+P/Bqu/Hrd9Rpq5m/xyeUP1k4XE7&#10;gO9NIfByCqlxy2xVNQVuriU54LAjsZ++oU534BCxuDB3NGbIpE/MxezT1WwzR6HS4c3dsl7dpJ6o&#10;S66C5lIYiONXg6PIm1Y667MP0MDxiWMmAs3lSj72+GidK710XkytvP2ckHOG0VmdkyWgfr91JI6Q&#10;p6F8RdW7a4QHrwvYYEB/Oe8jWPe2T487fzYj68/Dxs0e9WlHF5NSuwrL82jlefgzLtW/f4DNLwAA&#10;AP//AwBQSwMEFAAGAAgAAAAhAI1LbQfaAAAACAEAAA8AAABkcnMvZG93bnJldi54bWxMj0FLxDAQ&#10;he+C/yGM4G03iaWitekiQsWLB3fFc7aJbTGZlCbbVH+9Ix70OO893nyv3q3escXOcQyoQG4FMItd&#10;MCP2Cl4P7eYGWEwajXYBrYJPG2HXnJ/VujIh44td9qlnVIKx0gqGlKaK89gN1uu4DZNF8t7D7HWi&#10;c+65mXWmcu/4lRDX3OsR6cOgJ/sw2O5jf/IKUKY3l3PKy/xVPpaybJ/Ec6vU5cV6fwcs2TX9heEH&#10;n9ChIaZjOKGJzCnYFCUlFRSiAEb+rZQkHH8F3tT8/4DmGwAA//8DAFBLAQItABQABgAIAAAAIQC2&#10;gziS/gAAAOEBAAATAAAAAAAAAAAAAAAAAAAAAABbQ29udGVudF9UeXBlc10ueG1sUEsBAi0AFAAG&#10;AAgAAAAhADj9If/WAAAAlAEAAAsAAAAAAAAAAAAAAAAALwEAAF9yZWxzLy5yZWxzUEsBAi0AFAAG&#10;AAgAAAAhAF3p2kytAQAASAMAAA4AAAAAAAAAAAAAAAAALgIAAGRycy9lMm9Eb2MueG1sUEsBAi0A&#10;FAAGAAgAAAAhAI1LbQfaAAAACAEAAA8AAAAAAAAAAAAAAAAABwQAAGRycy9kb3ducmV2LnhtbFBL&#10;BQYAAAAABAAEAPMAAAAOBQAAAAA=&#10;" strokeweight=".5pt"/>
          </w:pict>
        </mc:Fallback>
      </mc:AlternateContent>
    </w:r>
    <w:bookmarkEnd w:id="0"/>
    <w:r>
      <w:rPr>
        <w:rFonts w:eastAsia="Times New Roman" w:cs="Times New Roman"/>
        <w:sz w:val="16"/>
        <w:szCs w:val="24"/>
        <w:lang w:eastAsia="de-DE"/>
      </w:rPr>
      <w:t>FA-7604-GER-RFID_Pressemappe_LogiMAT</w:t>
    </w:r>
    <w:r>
      <w:rPr>
        <w:rFonts w:eastAsia="Times New Roman" w:cs="Times New Roman"/>
        <w:szCs w:val="20"/>
        <w:lang w:eastAsia="de-DE"/>
      </w:rPr>
      <w:tab/>
    </w:r>
    <w:r>
      <w:rPr>
        <w:rFonts w:eastAsia="Times New Roman" w:cs="Times New Roman"/>
        <w:noProof/>
        <w:szCs w:val="20"/>
        <w:lang w:val="en-US"/>
      </w:rPr>
      <w:drawing>
        <wp:inline distT="0" distB="0" distL="0" distR="0">
          <wp:extent cx="1514489" cy="168275"/>
          <wp:effectExtent l="0" t="0" r="9525" b="317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+F_Logo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1374" cy="176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85418"/>
    <w:multiLevelType w:val="hybridMultilevel"/>
    <w:tmpl w:val="E69EE3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71116"/>
    <w:multiLevelType w:val="hybridMultilevel"/>
    <w:tmpl w:val="07466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86892"/>
    <w:multiLevelType w:val="hybridMultilevel"/>
    <w:tmpl w:val="E7B6E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D20EC"/>
    <w:multiLevelType w:val="hybridMultilevel"/>
    <w:tmpl w:val="9190E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7E01E3"/>
    <w:multiLevelType w:val="hybridMultilevel"/>
    <w:tmpl w:val="3C665F3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5:chartTrackingRefBased/>
  <w15:docId w15:val="{1F9CC98F-17B6-4D1B-B188-6E9CEA393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360" w:lineRule="auto"/>
    </w:pPr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outlineLvl w:val="0"/>
    </w:pPr>
    <w:rPr>
      <w:rFonts w:ascii="Arial" w:eastAsia="Calibri" w:hAnsi="Arial" w:cs="Arial"/>
      <w:b/>
      <w:bCs/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outlineLvl w:val="1"/>
    </w:pPr>
    <w:rPr>
      <w:rFonts w:ascii="Arial" w:eastAsia="Calibri" w:hAnsi="Arial" w:cs="Arial"/>
      <w:b/>
      <w:bCs/>
      <w:sz w:val="28"/>
      <w:szCs w:val="28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eastAsiaTheme="majorEastAsia" w:cstheme="majorBidi"/>
      <w:color w:val="005242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007B64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40" w:after="0"/>
      <w:outlineLvl w:val="4"/>
    </w:pPr>
    <w:rPr>
      <w:rFonts w:eastAsiaTheme="majorEastAsia" w:cstheme="majorBidi"/>
      <w:color w:val="007B64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color w:val="005242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005242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Calibri" w:hAnsi="Arial" w:cs="Arial"/>
      <w:b/>
      <w:bCs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Calibri" w:hAnsi="Arial" w:cs="Arial"/>
      <w:b/>
      <w:b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color w:val="005242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Theme="majorEastAsia" w:hAnsi="Arial" w:cstheme="majorBidi"/>
      <w:i/>
      <w:iCs/>
      <w:color w:val="007B64" w:themeColor="accent1" w:themeShade="BF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Theme="majorEastAsia" w:hAnsi="Arial" w:cstheme="majorBidi"/>
      <w:color w:val="007B64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Theme="majorEastAsia" w:hAnsi="Arial" w:cstheme="majorBidi"/>
      <w:color w:val="005242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Theme="majorEastAsia" w:hAnsi="Arial" w:cstheme="majorBidi"/>
      <w:i/>
      <w:iCs/>
      <w:color w:val="005242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  <w:sz w:val="20"/>
      <w:lang w:val="de-DE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20"/>
      <w:lang w:val="de-DE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Pr>
      <w:color w:val="00A587" w:themeColor="hyperlink"/>
      <w:u w:val="singl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1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convento.com/public/get_file.php?id=enc2_YmtzMFltb3Zla0pJVUVwSGNIRnJVMEZaTlU5SFp6MDk&amp;download=1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pepperl-fuchs.com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kern@de.pepperl-fuchs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myconvento.com/public/get_file.php?id=enc2_ZFZVek1rcGxVV3BVUmtKTmRsQXljbXhSUVhKNmR6MDk&amp;download=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Benutzerdefiniert 3">
      <a:dk1>
        <a:sysClr val="windowText" lastClr="000000"/>
      </a:dk1>
      <a:lt1>
        <a:srgbClr val="FFFFFF"/>
      </a:lt1>
      <a:dk2>
        <a:srgbClr val="44546A"/>
      </a:dk2>
      <a:lt2>
        <a:srgbClr val="E7E6E6"/>
      </a:lt2>
      <a:accent1>
        <a:srgbClr val="00A587"/>
      </a:accent1>
      <a:accent2>
        <a:srgbClr val="D0DF00"/>
      </a:accent2>
      <a:accent3>
        <a:srgbClr val="8DC8E8"/>
      </a:accent3>
      <a:accent4>
        <a:srgbClr val="EAAA00"/>
      </a:accent4>
      <a:accent5>
        <a:srgbClr val="FF6A39"/>
      </a:accent5>
      <a:accent6>
        <a:srgbClr val="7D2248"/>
      </a:accent6>
      <a:hlink>
        <a:srgbClr val="00A587"/>
      </a:hlink>
      <a:folHlink>
        <a:srgbClr val="8E99A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555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Pepperl+Fuchs Group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Schaffner Kiriaki</dc:creator>
  <cp:keywords/>
  <dc:description/>
  <cp:lastModifiedBy>Kern Annette</cp:lastModifiedBy>
  <cp:revision>3</cp:revision>
  <dcterms:created xsi:type="dcterms:W3CDTF">2025-02-05T15:21:00Z</dcterms:created>
  <dcterms:modified xsi:type="dcterms:W3CDTF">2025-02-14T16:08:00Z</dcterms:modified>
</cp:coreProperties>
</file>