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cs="Arial"/>
                <w:b/>
                <w:bCs/>
              </w:rPr>
              <w:t>Auf einen Blick</w:t>
            </w:r>
          </w:p>
          <w:p>
            <w:pPr>
              <w:rPr>
                <w:rFonts w:ascii="Arial" w:hAnsi="Arial" w:cs="Arial"/>
                <w:b/>
                <w:bCs/>
              </w:rPr>
            </w:pPr>
          </w:p>
          <w:p>
            <w:r>
              <w:t>·       Hochpräzise Distanzmessung bis 10 m, mit Reflektor bis 60 m</w:t>
            </w:r>
            <w:r>
              <w:br/>
            </w:r>
            <w:r>
              <w:br/>
              <w:t>·       Äußerst kompakte Bauform</w:t>
            </w:r>
            <w:r>
              <w:br/>
            </w:r>
            <w:r>
              <w:br/>
              <w:t>·       Pulse Ranging Technology mit Wiederholgenauigkeit ≤ 3 mm</w:t>
            </w:r>
            <w:r>
              <w:br/>
            </w:r>
            <w:r>
              <w:br/>
              <w:t>·       Messung im Nahbereich ab 30 mm</w:t>
            </w:r>
            <w:r>
              <w:br/>
            </w:r>
            <w:r>
              <w:br/>
              <w:t>·       Standardisierte IO-Link-Schnittstelle mit Smart-Sensor-Profil</w:t>
            </w:r>
          </w:p>
        </w:tc>
      </w:tr>
    </w:tbl>
    <w:p/>
    <w:p>
      <w:pPr>
        <w:pStyle w:val="berschrift1"/>
        <w:rPr>
          <w:lang w:val="de-DE"/>
        </w:rPr>
      </w:pPr>
      <w:r>
        <w:rPr>
          <w:lang w:val="de-DE"/>
        </w:rPr>
        <w:t>Distanzsensor für Shuttles und Bots</w:t>
      </w:r>
    </w:p>
    <w:p>
      <w:pPr>
        <w:pStyle w:val="berschrift2"/>
        <w:rPr>
          <w:lang w:val="de-DE"/>
        </w:rPr>
      </w:pPr>
      <w:r>
        <w:rPr>
          <w:lang w:val="de-DE"/>
        </w:rPr>
        <w:t>Kompakte Bauform und höchste Präzision bis 60 Meter</w:t>
      </w:r>
    </w:p>
    <w:p>
      <w:pPr>
        <w:rPr>
          <w:rFonts w:ascii="Arial" w:eastAsia="Calibri" w:hAnsi="Arial" w:cs="Arial"/>
          <w:b/>
          <w:bCs/>
        </w:rPr>
      </w:pPr>
      <w:r>
        <w:rPr>
          <w:rFonts w:ascii="Arial" w:eastAsia="Calibri" w:hAnsi="Arial" w:cs="Arial"/>
          <w:b/>
          <w:bCs/>
        </w:rPr>
        <w:t>Die optoelektronischen Distanzsensoren der Serie R200 PRT liefern in Echtzeit präzise Abstandsdaten für Regal-Shuttles und andere selbstfahrende Systeme. Kaum größer als eine Streichholzschachtel finden die Geräte auch in kleinen Bots genug Platz.</w:t>
      </w:r>
    </w:p>
    <w:p>
      <w:pPr>
        <w:spacing w:after="0"/>
      </w:pPr>
      <w:r>
        <w:t>Der Sensor nutzt die „Pulse Ranging Technology“ (PRT) mit 250.000 Laserpulsen pro Sekunde und einer Reichweite bis 60 Meter. Die hochpräzise und robuste Signalgebung wird weder von starkem Fremdlicht noch von dunklen, schlecht reflektierenden Zielobjekten beeinträchtigt. Verpackungen und Lagerelemente werden unabhängig von Farbe, Spiegelung und Streulicht zuverlässig erfasst. </w:t>
      </w:r>
      <w:r>
        <w:br/>
        <w:t xml:space="preserve">Der Messbereich ist nicht durch die Anordnung der Optik begrenzt. Das erlaubt bei kleiner Bauform einen großen Erfassungsbereich, sodass die R200-Geräte deutlich kompakter sind als die meisten herkömmlichen Sensoren. Sie messen mit einer Reproduzierbarkeit von ≤ 3 mm, im Nahbereich schon ab 30 mm Entfernung. Die standardisierte IO-Link-Schnittstelle der Version 1.1.3 inklusive Smart-Sensor-Profil erlaubt die Einbindung in Industrie-4.0-Umgebungen. Außerdem stehen Gerätevarianten mit analogem Schaltsignal (0 … 20 mA, 4 … 20 mA oder </w:t>
      </w:r>
    </w:p>
    <w:p>
      <w:pPr>
        <w:spacing w:after="0"/>
      </w:pPr>
      <w:r>
        <w:t>0 … 10 V) zur Verfügung.</w:t>
      </w:r>
      <w:r>
        <w:br/>
      </w:r>
      <w:r>
        <w:br/>
        <w:t> </w:t>
      </w:r>
    </w:p>
    <w:p>
      <w:pPr>
        <w:rPr>
          <w:rFonts w:ascii="Arial" w:eastAsia="Calibri" w:hAnsi="Arial" w:cs="Arial"/>
        </w:rPr>
      </w:pP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49"/>
        <w:gridCol w:w="6147"/>
      </w:tblGrid>
      <w:tr>
        <w:tc>
          <w:tcPr>
            <w:tcW w:w="9062" w:type="dxa"/>
            <w:gridSpan w:val="2"/>
          </w:tcPr>
          <w:p>
            <w:pPr>
              <w:jc w:val="center"/>
              <w:rPr>
                <w:rFonts w:ascii="Arial" w:eastAsia="Calibri" w:hAnsi="Arial" w:cs="Arial"/>
              </w:rPr>
            </w:pPr>
            <w:r>
              <w:rPr>
                <w:rFonts w:ascii="Arial" w:eastAsia="Calibri"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300pt">
                  <v:imagedata r:id="rId7"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Kaum größer als eine Streichholzschachtel: optoelektronischer Distanzsensor R200 mit Pulse Ranging Technology (PRT)</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8" w:history="1">
              <w:r>
                <w:rPr>
                  <w:color w:val="0066CC"/>
                </w:rPr>
                <w:t>https://myconvento.com/public/get_file.php?id=enc2_ZW5kTmRsbExRbTFIVFV0WFVVSkxOazV1Y0UxMVp6MDk&amp;download=1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eastAsia="Calibri" w:hAnsi="Arial" w:cs="Arial"/>
              </w:rPr>
              <w:lastRenderedPageBreak/>
              <w:pict>
                <v:shape id="_x0000_i1026" type="#_x0000_t75" style="width:300pt;height:211.5pt">
                  <v:imagedata r:id="rId9"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Gassenkontrolle und Kollisionsvermeidung</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0" w:history="1">
              <w:r>
                <w:rPr>
                  <w:color w:val="0066CC"/>
                </w:rPr>
                <w:t>https://myconvento.com/public/get_file.php?id=enc2_VG5NMWIwbEZabEZwUlZScVJWcHJaelZtYWs5TVp6MDk&amp;download=1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eastAsia="Calibri" w:hAnsi="Arial" w:cs="Arial"/>
              </w:rPr>
              <w:pict>
                <v:shape id="_x0000_i1027" type="#_x0000_t75" style="width:300pt;height:212.25pt">
                  <v:imagedata r:id="rId11"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Positionierung der Palette und Überstandkontrolle</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2" w:history="1">
              <w:r>
                <w:rPr>
                  <w:color w:val="0066CC"/>
                </w:rPr>
                <w:t>https://myconvento.com/public/get_file.php?id=enc2_WkdnMWFqTktOelZSUjNncmVFdEpORVp1T1ZSQ2R6MDk&amp;download=1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eastAsia="Calibri" w:hAnsi="Arial" w:cs="Arial"/>
              </w:rPr>
              <w:pict>
                <v:shape id="_x0000_i1028" type="#_x0000_t75" style="width:300pt;height:212.25pt">
                  <v:imagedata r:id="rId13"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Positionierung der Palette und Überstandkontrolle</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4" w:history="1">
              <w:r>
                <w:rPr>
                  <w:color w:val="0066CC"/>
                </w:rPr>
                <w:t>https://myconvento.com/public/get_file.php?id=enc2_TUdSMWNEUm1kbTQwZW5aSk5tTkJiRVZFWjNRNVVUMDk&amp;download=1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eastAsia="Calibri" w:hAnsi="Arial" w:cs="Arial"/>
              </w:rPr>
              <w:pict>
                <v:shape id="_x0000_i1029" type="#_x0000_t75" style="width:300pt;height:212.25pt">
                  <v:imagedata r:id="rId15"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Montagepositionen für verschiedene Anwendungen am Shuttle</w:t>
            </w:r>
          </w:p>
        </w:tc>
      </w:tr>
      <w:tr>
        <w:tc>
          <w:tcPr>
            <w:tcW w:w="9062" w:type="dxa"/>
            <w:gridSpan w:val="2"/>
          </w:tcPr>
          <w:p>
            <w:pPr>
              <w:rPr>
                <w:rFonts w:ascii="Arial" w:hAnsi="Arial" w:cs="Arial"/>
                <w:b/>
                <w:bCs/>
              </w:rPr>
            </w:pPr>
            <w:r>
              <w:rPr>
                <w:rFonts w:ascii="Arial" w:hAnsi="Arial" w:cs="Arial"/>
                <w:b/>
                <w:bCs/>
              </w:rPr>
              <w:lastRenderedPageBreak/>
              <w:t>Download-URL</w:t>
            </w:r>
          </w:p>
          <w:p>
            <w:pPr>
              <w:rPr>
                <w:rFonts w:ascii="Arial" w:eastAsia="Calibri" w:hAnsi="Arial" w:cs="Arial"/>
              </w:rPr>
            </w:pPr>
            <w:hyperlink r:id="rId16" w:history="1">
              <w:r>
                <w:rPr>
                  <w:color w:val="0066CC"/>
                </w:rPr>
                <w:t>https://myconvento.com/public/get_file.php?id=enc2_ZVcxTE16QjNkRkZLT0dZNVVWWkhWVXRWVkVZeFp6MDk&amp;download=1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eastAsia="Calibri" w:hAnsi="Arial" w:cs="Arial"/>
              </w:rPr>
              <w:pict>
                <v:shape id="_x0000_i1030" type="#_x0000_t75" style="width:300pt;height:212.25pt">
                  <v:imagedata r:id="rId17"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Grobpositionierung des Shuttles</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8" w:history="1">
              <w:r>
                <w:rPr>
                  <w:color w:val="0066CC"/>
                </w:rPr>
                <w:t>https://myconvento.com/public/get_file.php?id=enc2_TW1Wc1dUQnVRalZvY0ZaTksycFBOakZsVW5kWVFUMDk&amp;download=1</w:t>
              </w:r>
            </w:hyperlink>
          </w:p>
        </w:tc>
      </w:tr>
    </w:tbl>
    <w:p>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lastRenderedPageBreak/>
              <w:t>Autor</w:t>
            </w:r>
          </w:p>
        </w:tc>
        <w:tc>
          <w:tcPr>
            <w:tcW w:w="6232" w:type="dxa"/>
          </w:tcPr>
          <w:p>
            <w:pPr>
              <w:rPr>
                <w:rFonts w:ascii="Arial" w:eastAsia="Calibri" w:hAnsi="Arial" w:cs="Arial"/>
              </w:rPr>
            </w:pPr>
            <w:r>
              <w:t>David Schipior</w:t>
            </w:r>
          </w:p>
        </w:tc>
      </w:tr>
      <w:tr>
        <w:tc>
          <w:tcPr>
            <w:tcW w:w="2830" w:type="dxa"/>
          </w:tcPr>
          <w:p>
            <w:pPr>
              <w:rPr>
                <w:rFonts w:ascii="Arial" w:eastAsia="Calibri" w:hAnsi="Arial" w:cs="Arial"/>
                <w:b/>
                <w:bCs/>
              </w:rPr>
            </w:pPr>
            <w:r>
              <w:rPr>
                <w:rFonts w:ascii="Arial" w:eastAsia="Calibri" w:hAnsi="Arial" w:cs="Arial"/>
                <w:b/>
                <w:bCs/>
              </w:rPr>
              <w:t>Schlagworte</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1033 mit Leerzeichen</w:t>
            </w:r>
          </w:p>
        </w:tc>
      </w:tr>
      <w:tr>
        <w:tc>
          <w:tcPr>
            <w:tcW w:w="2830" w:type="dxa"/>
          </w:tcPr>
          <w:p>
            <w:pPr>
              <w:rPr>
                <w:rFonts w:ascii="Arial" w:eastAsia="Calibri" w:hAnsi="Arial" w:cs="Arial"/>
                <w:b/>
                <w:bCs/>
              </w:rPr>
            </w:pPr>
            <w:r>
              <w:rPr>
                <w:rFonts w:ascii="Arial" w:eastAsia="Calibri" w:hAnsi="Arial" w:cs="Arial"/>
                <w:b/>
                <w:bCs/>
              </w:rPr>
              <w:t>Zeichen Kurzfassung</w:t>
            </w:r>
          </w:p>
        </w:tc>
        <w:tc>
          <w:tcPr>
            <w:tcW w:w="6232" w:type="dxa"/>
          </w:tcPr>
          <w:p>
            <w:pPr>
              <w:rPr>
                <w:rFonts w:ascii="Arial" w:eastAsia="Calibri" w:hAnsi="Arial" w:cs="Arial"/>
              </w:rPr>
            </w:pPr>
            <w:r>
              <w:rPr>
                <w:rFonts w:ascii="Arial" w:eastAsia="Calibri" w:hAnsi="Arial" w:cs="Arial"/>
              </w:rPr>
              <w:t>253 mit Leerzeichen</w:t>
            </w: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Streumeldung - Pressemappe</w:t>
            </w:r>
          </w:p>
        </w:tc>
      </w:tr>
      <w:tr>
        <w:tc>
          <w:tcPr>
            <w:tcW w:w="2830" w:type="dxa"/>
          </w:tcPr>
          <w:p>
            <w:pPr>
              <w:rPr>
                <w:rFonts w:ascii="Arial" w:eastAsia="Calibri" w:hAnsi="Arial" w:cs="Arial"/>
                <w:b/>
                <w:bCs/>
              </w:rPr>
            </w:pPr>
            <w:r>
              <w:rPr>
                <w:rFonts w:ascii="Arial" w:eastAsia="Calibri" w:hAnsi="Arial" w:cs="Arial"/>
                <w:b/>
                <w:bCs/>
              </w:rPr>
              <w:t>Geschäftsbereich</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Pepperl+Fuchs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Pepperl+Fuchs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19"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20" w:history="1">
        <w:r>
          <w:rPr>
            <w:rStyle w:val="Hyperlink"/>
            <w:rFonts w:ascii="Arial" w:eastAsia="Calibri" w:hAnsi="Arial" w:cs="Arial"/>
            <w:b/>
            <w:color w:val="00A587" w:themeColor="accent1"/>
            <w:u w:val="none"/>
          </w:rPr>
          <w:t>https://www.pepperl-fuchs.com/</w:t>
        </w:r>
      </w:hyperlink>
    </w:p>
    <w:p>
      <w:pPr>
        <w:rPr>
          <w:rFonts w:ascii="Arial" w:eastAsia="Calibri" w:hAnsi="Arial" w:cs="Arial"/>
        </w:rPr>
      </w:pPr>
      <w:r>
        <w:rPr>
          <w:rFonts w:ascii="Arial" w:eastAsia="Calibri" w:hAnsi="Arial" w:cs="Arial"/>
        </w:rPr>
        <w:t>Zur honorarfreien Verwendung für Redaktionen.</w:t>
      </w:r>
    </w:p>
    <w:sectPr>
      <w:headerReference w:type="even" r:id="rId21"/>
      <w:headerReference w:type="default" r:id="rId22"/>
      <w:footerReference w:type="even" r:id="rId23"/>
      <w:footerReference w:type="default" r:id="rId24"/>
      <w:headerReference w:type="first" r:id="rId25"/>
      <w:footerReference w:type="first" r:id="rId2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eastAsia="de-DE"/>
      </w:rPr>
    </w:pPr>
    <w:r>
      <w:rPr>
        <w:rFonts w:eastAsia="Times New Roman" w:cs="Times New Roman"/>
        <w:noProof/>
        <w:sz w:val="16"/>
        <w:szCs w:val="16"/>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" strokeweight=".5pt"/>
          </w:pict>
        </mc:Fallback>
      </mc:AlternateContent>
    </w:r>
    <w:bookmarkEnd w:id="0"/>
    <w:r>
      <w:rPr>
        <w:rFonts w:eastAsia="Times New Roman" w:cs="Times New Roman"/>
        <w:sz w:val="16"/>
        <w:szCs w:val="16"/>
        <w:lang w:eastAsia="de-DE"/>
      </w:rPr>
      <w:t>FA-7603-GER-Distanzsensor_Pressemappe_LogiMAT</w:t>
    </w:r>
    <w:r>
      <w:rPr>
        <w:rFonts w:eastAsia="Times New Roman" w:cs="Times New Roman"/>
        <w:szCs w:val="20"/>
        <w:lang w:eastAsia="de-DE"/>
      </w:rPr>
      <w:tab/>
    </w:r>
    <w:r>
      <w:rPr>
        <w:rFonts w:eastAsia="Times New Roman" w:cs="Times New Roman"/>
        <w:noProof/>
        <w:szCs w:val="20"/>
        <w:lang w:val="en-US"/>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ZW5kTmRsbExRbTFIVFV0WFVVSkxOazV1Y0UxMVp6MDk&amp;download=1" TargetMode="External"/><Relationship Id="rId13" Type="http://schemas.openxmlformats.org/officeDocument/2006/relationships/image" Target="media/image4.png"/><Relationship Id="rId18" Type="http://schemas.openxmlformats.org/officeDocument/2006/relationships/hyperlink" Target="https://myconvento.com/public/get_file.php?id=enc2_TW1Wc1dUQnVRalZvY0ZaTksycFBOakZsVW5kWVFUMDk&amp;download=1"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myconvento.com/public/get_file.php?id=enc2_WkdnMWFqTktOelZSUjNncmVFdEpORVp1T1ZSQ2R6MDk&amp;download=1" TargetMode="External"/><Relationship Id="rId17" Type="http://schemas.openxmlformats.org/officeDocument/2006/relationships/image" Target="media/image6.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myconvento.com/public/get_file.php?id=enc2_ZVcxTE16QjNkRkZLT0dZNVVWWkhWVXRWVkVZeFp6MDk&amp;download=1" TargetMode="External"/><Relationship Id="rId20" Type="http://schemas.openxmlformats.org/officeDocument/2006/relationships/hyperlink" Target="https://www.pepperl-fuch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myconvento.com/public/get_file.php?id=enc2_VG5NMWIwbEZabEZwUlZScVJWcHJaelZtYWs5TVp6MDk&amp;download=1" TargetMode="External"/><Relationship Id="rId19" Type="http://schemas.openxmlformats.org/officeDocument/2006/relationships/hyperlink" Target="mailto:akern@de.pepperl-fuchs.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yconvento.com/public/get_file.php?id=enc2_TUdSMWNEUm1kbTQwZW5aSk5tTkJiRVZFWjNRNVVUMDk&amp;download=1"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572</Words>
  <Characters>3607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4</cp:revision>
  <dcterms:created xsi:type="dcterms:W3CDTF">2025-02-05T15:05:00Z</dcterms:created>
  <dcterms:modified xsi:type="dcterms:W3CDTF">2025-02-14T16:34:00Z</dcterms:modified>
</cp:coreProperties>
</file>