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lang w:val="en-US"/>
        </w:rPr>
      </w:pPr>
    </w:p>
    <w:p>
      <w:pPr>
        <w:pStyle w:val="berschrift1"/>
        <w:rPr>
          <w:lang w:val="de-DE"/>
        </w:rPr>
      </w:pPr>
      <w:proofErr w:type="spellStart"/>
      <w:r>
        <w:rPr>
          <w:lang w:val="de-DE"/>
        </w:rPr>
        <w:t>VisuNet</w:t>
      </w:r>
      <w:proofErr w:type="spellEnd"/>
      <w:r>
        <w:rPr>
          <w:lang w:val="de-DE"/>
        </w:rPr>
        <w:t xml:space="preserve"> FLX und </w:t>
      </w:r>
      <w:proofErr w:type="spellStart"/>
      <w:r>
        <w:rPr>
          <w:lang w:val="de-DE"/>
        </w:rPr>
        <w:t>VisuNet</w:t>
      </w:r>
      <w:proofErr w:type="spellEnd"/>
      <w:r>
        <w:rPr>
          <w:lang w:val="de-DE"/>
        </w:rPr>
        <w:t xml:space="preserve"> GXP</w:t>
      </w:r>
    </w:p>
    <w:p>
      <w:pPr>
        <w:pStyle w:val="berschrift2"/>
        <w:rPr>
          <w:lang w:val="de-DE"/>
        </w:rPr>
      </w:pPr>
      <w:r>
        <w:rPr>
          <w:lang w:val="de-DE"/>
        </w:rPr>
        <w:t>Modulare HMIs mit Ex-Schutz bis Zone 1/21, Div. 2 und integriertem RFID-Reader</w:t>
      </w:r>
    </w:p>
    <w:p>
      <w:pPr>
        <w:rPr>
          <w:rFonts w:ascii="Arial" w:eastAsia="Calibri" w:hAnsi="Arial" w:cs="Arial"/>
          <w:b/>
          <w:bCs/>
        </w:rPr>
      </w:pPr>
    </w:p>
    <w:p>
      <w:r>
        <w:t xml:space="preserve">Die bewährten HMIs (Human </w:t>
      </w:r>
      <w:proofErr w:type="spellStart"/>
      <w:r>
        <w:t>Machine</w:t>
      </w:r>
      <w:proofErr w:type="spellEnd"/>
      <w:r>
        <w:t xml:space="preserve"> Interfaces) der </w:t>
      </w:r>
      <w:proofErr w:type="spellStart"/>
      <w:r>
        <w:t>VisuNet</w:t>
      </w:r>
      <w:proofErr w:type="spellEnd"/>
      <w:r>
        <w:t xml:space="preserve">-Reihe von </w:t>
      </w:r>
      <w:proofErr w:type="spellStart"/>
      <w:r>
        <w:t>Pepperl+Fuchs</w:t>
      </w:r>
      <w:proofErr w:type="spellEnd"/>
      <w:r>
        <w:t xml:space="preserve"> überzeugen durch ihren modularen Aufbau, der Anlagenbetreibern höchste Flexibilität bietet. Ob in explosionsgefährdeten Bereichen von Chemieanlagen oder in hygienekritischen Reinräumen pharmazeutischer Einrichtungen – die </w:t>
      </w:r>
      <w:proofErr w:type="spellStart"/>
      <w:r>
        <w:t>VisuNet</w:t>
      </w:r>
      <w:proofErr w:type="spellEnd"/>
      <w:r>
        <w:t xml:space="preserve"> HMIs sind die idealen Bedienstationen. Dank robuster Edelstahlgehäuse, IP66-Zertifizierung und einem zertifizierten Explosionsschutz – beim </w:t>
      </w:r>
      <w:proofErr w:type="spellStart"/>
      <w:r>
        <w:t>VisuNet</w:t>
      </w:r>
      <w:proofErr w:type="spellEnd"/>
      <w:r>
        <w:t xml:space="preserve"> FLX für Zone 2/22 sowie Div.2 und im </w:t>
      </w:r>
      <w:proofErr w:type="spellStart"/>
      <w:r>
        <w:t>VisuNet</w:t>
      </w:r>
      <w:proofErr w:type="spellEnd"/>
      <w:r>
        <w:t xml:space="preserve"> GXP sogar für Zone 1/21 – sind sie bestens für anspruchsvolle Umgebungen gerüstet. Die austauschbaren und </w:t>
      </w:r>
      <w:proofErr w:type="spellStart"/>
      <w:r>
        <w:t>upgradefähigen</w:t>
      </w:r>
      <w:proofErr w:type="spellEnd"/>
      <w:r>
        <w:t xml:space="preserve"> Module minimieren Ausfall- und </w:t>
      </w:r>
      <w:proofErr w:type="spellStart"/>
      <w:r>
        <w:t>Stillstandszeiten</w:t>
      </w:r>
      <w:proofErr w:type="spellEnd"/>
      <w:r>
        <w:t>. Zudem können zahlreiche Peripheriegeräte – wie Ex-i-Tastaturen, Barcode-Scanner und neuerdings auch ein integrierter RFID-Reader – flexibel konfiguriert werden.</w:t>
      </w:r>
      <w:r>
        <w:br/>
      </w:r>
      <w:r>
        <w:br/>
        <w:t> </w:t>
      </w:r>
      <w:r>
        <w:br/>
      </w:r>
      <w:r>
        <w:br/>
      </w:r>
      <w:r>
        <w:rPr>
          <w:b/>
          <w:bCs/>
        </w:rPr>
        <w:t>Zukunftssicher dank integriertem RFID-Reader</w:t>
      </w:r>
      <w:r>
        <w:br/>
      </w:r>
      <w:r>
        <w:br/>
        <w:t xml:space="preserve">Sowohl im </w:t>
      </w:r>
      <w:proofErr w:type="spellStart"/>
      <w:r>
        <w:t>VisuNet</w:t>
      </w:r>
      <w:proofErr w:type="spellEnd"/>
      <w:r>
        <w:t xml:space="preserve"> FLX (Non-Ex sowie Zone 2/22, Div.2) als auch im </w:t>
      </w:r>
      <w:proofErr w:type="spellStart"/>
      <w:r>
        <w:t>VisuNet</w:t>
      </w:r>
      <w:proofErr w:type="spellEnd"/>
      <w:r>
        <w:t xml:space="preserve"> GXP (bis Zone 1/21) kann ein integrierter RFID-Reader konfiguriert werden, der Authentifizierungs- und Identifikationsprozesse einfacher, schneller und sicherer gestaltet. Dieser basiert auf der eigenständigen RFID20-Komponente von </w:t>
      </w:r>
      <w:proofErr w:type="spellStart"/>
      <w:r>
        <w:t>Pepperl+Fuchs</w:t>
      </w:r>
      <w:proofErr w:type="spellEnd"/>
      <w:r>
        <w:t xml:space="preserve">, die bereits als </w:t>
      </w:r>
      <w:proofErr w:type="spellStart"/>
      <w:r>
        <w:t>Standalone</w:t>
      </w:r>
      <w:proofErr w:type="spellEnd"/>
      <w:r>
        <w:t>-Lösung für den Einsatz in ATEX/</w:t>
      </w:r>
      <w:proofErr w:type="spellStart"/>
      <w:r>
        <w:t>IECEx</w:t>
      </w:r>
      <w:proofErr w:type="spellEnd"/>
      <w:r>
        <w:t xml:space="preserve"> Zone 2/22 und Div.2 zertifiziert ist. Sie kann beispielsweise in Edelstahlgehäusen zur Authentifizierung im Feld verbaut werden. Die RFID20-Komponente unterstützt gängige RFID-basierte Zugangskarten wie LEGIC und MIFARE und ist kompatibel mit führenden Identifikations- und Authentifizierungssystemen – beispielsweise PM-</w:t>
      </w:r>
      <w:proofErr w:type="spellStart"/>
      <w:r>
        <w:t>Logon</w:t>
      </w:r>
      <w:proofErr w:type="spellEnd"/>
      <w:r>
        <w:t xml:space="preserve"> von Siemens, </w:t>
      </w:r>
      <w:proofErr w:type="spellStart"/>
      <w:r>
        <w:t>LogOnPlus</w:t>
      </w:r>
      <w:proofErr w:type="spellEnd"/>
      <w:r>
        <w:t xml:space="preserve"> von </w:t>
      </w:r>
      <w:proofErr w:type="spellStart"/>
      <w:r>
        <w:t>Orbion</w:t>
      </w:r>
      <w:proofErr w:type="spellEnd"/>
      <w:r>
        <w:t xml:space="preserve"> oder der </w:t>
      </w:r>
      <w:proofErr w:type="spellStart"/>
      <w:r>
        <w:t>Connected</w:t>
      </w:r>
      <w:proofErr w:type="spellEnd"/>
      <w:r>
        <w:t xml:space="preserve"> </w:t>
      </w:r>
      <w:proofErr w:type="spellStart"/>
      <w:r>
        <w:t>Worker</w:t>
      </w:r>
      <w:proofErr w:type="spellEnd"/>
      <w:r>
        <w:t xml:space="preserve"> </w:t>
      </w:r>
      <w:proofErr w:type="spellStart"/>
      <w:r>
        <w:t>Platform</w:t>
      </w:r>
      <w:proofErr w:type="spellEnd"/>
      <w:r>
        <w:t xml:space="preserve"> von </w:t>
      </w:r>
      <w:proofErr w:type="spellStart"/>
      <w:r>
        <w:t>Nymi</w:t>
      </w:r>
      <w:proofErr w:type="spellEnd"/>
      <w:r>
        <w:t>. So lässt sich der Reader nahtlos in bestehende Systeme integrieren.</w:t>
      </w:r>
    </w:p>
    <w:p>
      <w:pPr>
        <w:rPr>
          <w:rFonts w:ascii="Arial" w:eastAsia="Calibri" w:hAnsi="Arial" w:cs="Arial"/>
        </w:rPr>
      </w:pPr>
      <w:r>
        <w:br w:type="page"/>
      </w:r>
    </w:p>
    <w:p>
      <w:pPr>
        <w:rPr>
          <w:rFonts w:ascii="Arial" w:eastAsia="Calibri" w:hAnsi="Arial" w:cs="Arial"/>
        </w:rPr>
      </w:pPr>
    </w:p>
    <w:tbl>
      <w:tblPr>
        <w:tblStyle w:val="Tabellenraster1"/>
        <w:tblW w:w="0" w:type="auto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  <w:insideH w:val="single" w:sz="4" w:space="0" w:color="00A587" w:themeColor="accent1"/>
          <w:insideV w:val="single" w:sz="4" w:space="0" w:color="00A587" w:themeColor="accent1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25"/>
        <w:gridCol w:w="6071"/>
      </w:tblGrid>
      <w:tr>
        <w:tc>
          <w:tcPr>
            <w:tcW w:w="9062" w:type="dxa"/>
            <w:gridSpan w:val="2"/>
          </w:tcPr>
          <w:p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172.5pt">
                  <v:imagedata r:id="rId7" o:title=""/>
                </v:shape>
              </w:pict>
            </w:r>
          </w:p>
        </w:tc>
      </w:tr>
      <w:tr>
        <w:tc>
          <w:tcPr>
            <w:tcW w:w="2689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Bildunterschrift</w:t>
            </w:r>
          </w:p>
        </w:tc>
        <w:tc>
          <w:tcPr>
            <w:tcW w:w="6373" w:type="dxa"/>
          </w:tcPr>
          <w:p>
            <w:pPr>
              <w:rPr>
                <w:rFonts w:ascii="Arial" w:eastAsia="Calibri" w:hAnsi="Arial" w:cs="Arial"/>
              </w:rPr>
            </w:pPr>
            <w:r>
              <w:t xml:space="preserve">Der </w:t>
            </w:r>
            <w:proofErr w:type="spellStart"/>
            <w:r>
              <w:t>VisuNet</w:t>
            </w:r>
            <w:proofErr w:type="spellEnd"/>
            <w:r>
              <w:t xml:space="preserve"> GXP mit integriertem RFID-Reader für Applikationen in ATEX/</w:t>
            </w:r>
            <w:proofErr w:type="spellStart"/>
            <w:r>
              <w:t>IECEx</w:t>
            </w:r>
            <w:proofErr w:type="spellEnd"/>
            <w:r>
              <w:t xml:space="preserve"> Zone 1/21</w:t>
            </w:r>
          </w:p>
        </w:tc>
      </w:tr>
      <w:tr>
        <w:tc>
          <w:tcPr>
            <w:tcW w:w="9062" w:type="dxa"/>
            <w:gridSpan w:val="2"/>
          </w:tcPr>
          <w:p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Download-URL</w:t>
            </w:r>
          </w:p>
          <w:p>
            <w:pPr>
              <w:rPr>
                <w:rFonts w:ascii="Arial" w:eastAsia="Calibri" w:hAnsi="Arial" w:cs="Arial"/>
              </w:rPr>
            </w:pPr>
            <w:hyperlink r:id="rId8" w:history="1">
              <w:r>
                <w:rPr>
                  <w:color w:val="0066CC"/>
                </w:rPr>
                <w:t>https://myconvento.com/public/get_file.php?id=enc2_YmpsRWNIWlRlWG8xYjBaNloxWk5UbmxyUVhKUGR6MDk&amp;download=1</w:t>
              </w:r>
            </w:hyperlink>
          </w:p>
        </w:tc>
      </w:tr>
    </w:tbl>
    <w:p>
      <w:pPr>
        <w:rPr>
          <w:rFonts w:ascii="Arial" w:eastAsia="Calibri" w:hAnsi="Arial" w:cs="Arial"/>
        </w:rPr>
      </w:pPr>
    </w:p>
    <w:tbl>
      <w:tblPr>
        <w:tblStyle w:val="Tabellenraster1"/>
        <w:tblW w:w="0" w:type="auto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  <w:insideH w:val="single" w:sz="4" w:space="0" w:color="00A587" w:themeColor="accent1"/>
          <w:insideV w:val="single" w:sz="4" w:space="0" w:color="00A587" w:themeColor="accent1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25"/>
        <w:gridCol w:w="6071"/>
      </w:tblGrid>
      <w:tr>
        <w:tc>
          <w:tcPr>
            <w:tcW w:w="9062" w:type="dxa"/>
            <w:gridSpan w:val="2"/>
          </w:tcPr>
          <w:p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pict>
                <v:shape id="_x0000_i1026" type="#_x0000_t75" style="width:300pt;height:170.25pt">
                  <v:imagedata r:id="rId9" o:title=""/>
                </v:shape>
              </w:pict>
            </w:r>
          </w:p>
        </w:tc>
      </w:tr>
      <w:tr>
        <w:tc>
          <w:tcPr>
            <w:tcW w:w="2689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Bildunterschrift</w:t>
            </w:r>
          </w:p>
        </w:tc>
        <w:tc>
          <w:tcPr>
            <w:tcW w:w="6373" w:type="dxa"/>
          </w:tcPr>
          <w:p>
            <w:pPr>
              <w:rPr>
                <w:rFonts w:ascii="Arial" w:eastAsia="Calibri" w:hAnsi="Arial" w:cs="Arial"/>
              </w:rPr>
            </w:pPr>
            <w:r>
              <w:t xml:space="preserve">Die RFID20-Komponente von </w:t>
            </w:r>
            <w:proofErr w:type="spellStart"/>
            <w:r>
              <w:t>Pepperl+Fuchs</w:t>
            </w:r>
            <w:proofErr w:type="spellEnd"/>
            <w:r>
              <w:t xml:space="preserve"> für den Einsatz in ATEX/</w:t>
            </w:r>
            <w:proofErr w:type="spellStart"/>
            <w:r>
              <w:t>IECEx</w:t>
            </w:r>
            <w:proofErr w:type="spellEnd"/>
            <w:r>
              <w:t xml:space="preserve"> Zone 2/22 und Div.2</w:t>
            </w:r>
          </w:p>
        </w:tc>
      </w:tr>
      <w:tr>
        <w:tc>
          <w:tcPr>
            <w:tcW w:w="9062" w:type="dxa"/>
            <w:gridSpan w:val="2"/>
          </w:tcPr>
          <w:p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Download-URL</w:t>
            </w:r>
          </w:p>
          <w:p>
            <w:pPr>
              <w:rPr>
                <w:rFonts w:ascii="Arial" w:eastAsia="Calibri" w:hAnsi="Arial" w:cs="Arial"/>
              </w:rPr>
            </w:pPr>
            <w:hyperlink r:id="rId10" w:history="1">
              <w:r>
                <w:rPr>
                  <w:color w:val="0066CC"/>
                </w:rPr>
                <w:t>https://myconvento.com/public/get_file.php?id=enc2_WlRSa0wzRXlWamwxVm5CSVJUbFlRM2MwVW1ReWR6MDk&amp;download=1</w:t>
              </w:r>
            </w:hyperlink>
          </w:p>
        </w:tc>
      </w:tr>
    </w:tbl>
    <w:p>
      <w:pPr>
        <w:rPr>
          <w:rFonts w:ascii="Arial" w:eastAsia="Calibri" w:hAnsi="Arial" w:cs="Arial"/>
        </w:rPr>
      </w:pPr>
    </w:p>
    <w:tbl>
      <w:tblPr>
        <w:tblStyle w:val="Tabellenraster1"/>
        <w:tblW w:w="0" w:type="auto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  <w:insideH w:val="single" w:sz="4" w:space="0" w:color="00A587" w:themeColor="accent1"/>
          <w:insideV w:val="single" w:sz="4" w:space="0" w:color="00A587" w:themeColor="accent1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24"/>
        <w:gridCol w:w="6072"/>
      </w:tblGrid>
      <w:tr>
        <w:tc>
          <w:tcPr>
            <w:tcW w:w="9062" w:type="dxa"/>
            <w:gridSpan w:val="2"/>
          </w:tcPr>
          <w:p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pict>
                <v:shape id="_x0000_i1027" type="#_x0000_t75" style="width:300pt;height:168.75pt">
                  <v:imagedata r:id="rId11" o:title=""/>
                </v:shape>
              </w:pict>
            </w:r>
          </w:p>
        </w:tc>
      </w:tr>
      <w:tr>
        <w:tc>
          <w:tcPr>
            <w:tcW w:w="2689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Bildunterschrift</w:t>
            </w:r>
          </w:p>
        </w:tc>
        <w:tc>
          <w:tcPr>
            <w:tcW w:w="6373" w:type="dxa"/>
          </w:tcPr>
          <w:p>
            <w:pPr>
              <w:rPr>
                <w:rFonts w:ascii="Arial" w:eastAsia="Calibri" w:hAnsi="Arial" w:cs="Arial"/>
              </w:rPr>
            </w:pPr>
            <w:r>
              <w:t xml:space="preserve">Das HMI Portfolio von </w:t>
            </w:r>
            <w:proofErr w:type="spellStart"/>
            <w:r>
              <w:t>Pepperl+Fuchs</w:t>
            </w:r>
            <w:proofErr w:type="spellEnd"/>
          </w:p>
        </w:tc>
      </w:tr>
      <w:tr>
        <w:tc>
          <w:tcPr>
            <w:tcW w:w="9062" w:type="dxa"/>
            <w:gridSpan w:val="2"/>
          </w:tcPr>
          <w:p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Download-URL</w:t>
            </w:r>
          </w:p>
          <w:p>
            <w:pPr>
              <w:rPr>
                <w:rFonts w:ascii="Arial" w:eastAsia="Calibri" w:hAnsi="Arial" w:cs="Arial"/>
              </w:rPr>
            </w:pPr>
            <w:hyperlink r:id="rId12" w:history="1">
              <w:r>
                <w:rPr>
                  <w:color w:val="0066CC"/>
                </w:rPr>
                <w:t>https://myconvento.com/public/get_file.php?id=enc2_Y1RkU1RXbFZTakk1Y1Rodll6ZFhSMUpZYUc1TWR6MDk&amp;download=1</w:t>
              </w:r>
            </w:hyperlink>
          </w:p>
        </w:tc>
      </w:tr>
    </w:tbl>
    <w:p>
      <w:pPr>
        <w:rPr>
          <w:rFonts w:ascii="Arial" w:eastAsia="Calibri" w:hAnsi="Arial" w:cs="Arial"/>
        </w:rPr>
      </w:pPr>
    </w:p>
    <w:tbl>
      <w:tblPr>
        <w:tblStyle w:val="Tabellenraster1"/>
        <w:tblW w:w="0" w:type="auto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  <w:insideH w:val="single" w:sz="4" w:space="0" w:color="00A587" w:themeColor="accent1"/>
          <w:insideV w:val="single" w:sz="4" w:space="0" w:color="00A587" w:themeColor="accent1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25"/>
        <w:gridCol w:w="6071"/>
      </w:tblGrid>
      <w:tr>
        <w:tc>
          <w:tcPr>
            <w:tcW w:w="9062" w:type="dxa"/>
            <w:gridSpan w:val="2"/>
          </w:tcPr>
          <w:p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pict>
                <v:shape id="_x0000_i1028" type="#_x0000_t75" style="width:300pt;height:211.5pt">
                  <v:imagedata r:id="rId13" o:title=""/>
                </v:shape>
              </w:pict>
            </w:r>
          </w:p>
        </w:tc>
      </w:tr>
      <w:tr>
        <w:tc>
          <w:tcPr>
            <w:tcW w:w="2689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Bildunterschrift</w:t>
            </w:r>
          </w:p>
        </w:tc>
        <w:tc>
          <w:tcPr>
            <w:tcW w:w="6373" w:type="dxa"/>
          </w:tcPr>
          <w:p>
            <w:pPr>
              <w:rPr>
                <w:rFonts w:ascii="Arial" w:eastAsia="Calibri" w:hAnsi="Arial" w:cs="Arial"/>
              </w:rPr>
            </w:pPr>
            <w:r>
              <w:t xml:space="preserve">Alles aus einer Hand - Die HMI Systeme von </w:t>
            </w:r>
            <w:proofErr w:type="spellStart"/>
            <w:r>
              <w:t>Pepperl+Fuchs</w:t>
            </w:r>
            <w:proofErr w:type="spellEnd"/>
          </w:p>
        </w:tc>
      </w:tr>
      <w:tr>
        <w:tc>
          <w:tcPr>
            <w:tcW w:w="9062" w:type="dxa"/>
            <w:gridSpan w:val="2"/>
          </w:tcPr>
          <w:p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Download-URL</w:t>
            </w:r>
          </w:p>
          <w:p>
            <w:pPr>
              <w:rPr>
                <w:rFonts w:ascii="Arial" w:eastAsia="Calibri" w:hAnsi="Arial" w:cs="Arial"/>
              </w:rPr>
            </w:pPr>
            <w:hyperlink r:id="rId14" w:history="1">
              <w:r>
                <w:rPr>
                  <w:color w:val="0066CC"/>
                </w:rPr>
                <w:t>https://myconvento.com/public/get_file.php?id=enc2_WjJkNFpYbE5UMWhTVFVZMlNDczNibGwwYWxwcmR6MDk&amp;download=1</w:t>
              </w:r>
            </w:hyperlink>
          </w:p>
        </w:tc>
      </w:tr>
    </w:tbl>
    <w:p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tbl>
      <w:tblPr>
        <w:tblStyle w:val="Tabellenraster1"/>
        <w:tblpPr w:leftFromText="180" w:rightFromText="180" w:vertAnchor="text" w:horzAnchor="margin" w:tblpY="36"/>
        <w:tblW w:w="0" w:type="auto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  <w:insideH w:val="single" w:sz="4" w:space="0" w:color="00A587" w:themeColor="accent1"/>
          <w:insideV w:val="single" w:sz="4" w:space="0" w:color="00A587" w:themeColor="accent1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0"/>
        <w:gridCol w:w="6232"/>
      </w:tblGrid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lastRenderedPageBreak/>
              <w:t>Autor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t>Yannick Klein</w:t>
            </w:r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Zeichen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1.890 mit Leerzeichen</w:t>
            </w:r>
          </w:p>
        </w:tc>
      </w:tr>
      <w:tr>
        <w:tc>
          <w:tcPr>
            <w:tcW w:w="2830" w:type="dxa"/>
          </w:tcPr>
          <w:p>
            <w:pPr>
              <w:rPr>
                <w:rFonts w:ascii="Arial" w:eastAsia="Calibri" w:hAnsi="Arial" w:cs="Arial"/>
                <w:b/>
                <w:bCs/>
              </w:rPr>
            </w:pPr>
            <w:r>
              <w:rPr>
                <w:rFonts w:ascii="Arial" w:eastAsia="Calibri" w:hAnsi="Arial" w:cs="Arial"/>
                <w:b/>
                <w:bCs/>
              </w:rPr>
              <w:t>Typ</w:t>
            </w:r>
          </w:p>
        </w:tc>
        <w:tc>
          <w:tcPr>
            <w:tcW w:w="6232" w:type="dxa"/>
          </w:tcPr>
          <w:p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Streumeldung - Pressemappe</w:t>
            </w:r>
          </w:p>
        </w:tc>
      </w:tr>
    </w:tbl>
    <w:p>
      <w:pPr>
        <w:rPr>
          <w:rFonts w:ascii="Arial" w:eastAsia="Times New Roman" w:hAnsi="Arial" w:cs="Arial"/>
          <w:b/>
          <w:szCs w:val="20"/>
          <w:lang w:eastAsia="de-DE"/>
        </w:rPr>
      </w:pPr>
    </w:p>
    <w:p>
      <w:pPr>
        <w:rPr>
          <w:rFonts w:ascii="Arial" w:eastAsia="Times New Roman" w:hAnsi="Arial" w:cs="Arial"/>
          <w:b/>
          <w:szCs w:val="20"/>
          <w:lang w:eastAsia="de-DE"/>
        </w:rPr>
      </w:pPr>
    </w:p>
    <w:p>
      <w:pPr>
        <w:rPr>
          <w:rFonts w:ascii="Arial" w:eastAsia="Times New Roman" w:hAnsi="Arial" w:cs="Arial"/>
          <w:b/>
          <w:szCs w:val="20"/>
          <w:lang w:eastAsia="de-DE"/>
        </w:rPr>
      </w:pPr>
    </w:p>
    <w:p>
      <w:pPr>
        <w:rPr>
          <w:rFonts w:ascii="Arial" w:eastAsia="Times New Roman" w:hAnsi="Arial" w:cs="Arial"/>
          <w:b/>
          <w:sz w:val="20"/>
          <w:szCs w:val="20"/>
          <w:lang w:eastAsia="de-DE"/>
        </w:rPr>
      </w:pPr>
      <w:r>
        <w:rPr>
          <w:rFonts w:ascii="Arial" w:eastAsia="Times New Roman" w:hAnsi="Arial" w:cs="Arial"/>
          <w:b/>
          <w:szCs w:val="20"/>
          <w:lang w:eastAsia="de-DE"/>
        </w:rPr>
        <w:t>Pressekontakt:</w:t>
      </w:r>
    </w:p>
    <w:tbl>
      <w:tblPr>
        <w:tblW w:w="9059" w:type="dxa"/>
        <w:tblBorders>
          <w:top w:val="single" w:sz="4" w:space="0" w:color="00A587" w:themeColor="accent1"/>
          <w:left w:val="single" w:sz="4" w:space="0" w:color="00A587" w:themeColor="accent1"/>
          <w:bottom w:val="single" w:sz="4" w:space="0" w:color="00A587" w:themeColor="accent1"/>
          <w:right w:val="single" w:sz="4" w:space="0" w:color="00A587" w:themeColor="accent1"/>
        </w:tblBorders>
        <w:tblLook w:val="01E0" w:firstRow="1" w:lastRow="1" w:firstColumn="1" w:lastColumn="1" w:noHBand="0" w:noVBand="0"/>
      </w:tblPr>
      <w:tblGrid>
        <w:gridCol w:w="4816"/>
        <w:gridCol w:w="4243"/>
      </w:tblGrid>
      <w:tr>
        <w:trPr>
          <w:trHeight w:val="2349"/>
        </w:trPr>
        <w:tc>
          <w:tcPr>
            <w:tcW w:w="4816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>
            <w:pPr>
              <w:spacing w:after="0" w:line="240" w:lineRule="auto"/>
              <w:ind w:right="23"/>
              <w:rPr>
                <w:rFonts w:ascii="Arial" w:eastAsia="Calibri" w:hAnsi="Arial" w:cs="Arial"/>
                <w:b/>
                <w:bCs/>
                <w:szCs w:val="16"/>
                <w:lang w:eastAsia="de-DE"/>
              </w:rPr>
            </w:pPr>
            <w:r>
              <w:rPr>
                <w:rFonts w:ascii="Arial" w:eastAsia="Calibri" w:hAnsi="Arial" w:cs="Arial"/>
                <w:b/>
                <w:bCs/>
                <w:szCs w:val="16"/>
                <w:lang w:eastAsia="de-DE"/>
              </w:rPr>
              <w:t>Irmtraud Schmitt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zh-CN"/>
              </w:rPr>
            </w:pPr>
            <w:r>
              <w:rPr>
                <w:rFonts w:ascii="Arial" w:eastAsia="Calibri" w:hAnsi="Arial" w:cs="Arial"/>
                <w:szCs w:val="16"/>
                <w:lang w:eastAsia="zh-CN"/>
              </w:rPr>
              <w:t xml:space="preserve">Referentin Öffentlichkeitsarbeit 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zh-CN"/>
              </w:rPr>
            </w:pP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proofErr w:type="spellStart"/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>Pepperl+Fuchs</w:t>
            </w:r>
            <w:proofErr w:type="spellEnd"/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 xml:space="preserve"> SE</w:t>
            </w: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>Lilienthalstraße 200</w:t>
            </w: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 xml:space="preserve">68307 Mannheim, </w:t>
            </w:r>
            <w:r>
              <w:rPr>
                <w:rFonts w:ascii="Arial" w:eastAsia="Calibri" w:hAnsi="Arial" w:cs="Arial"/>
                <w:szCs w:val="16"/>
                <w:lang w:eastAsia="de-DE"/>
              </w:rPr>
              <w:t>Germany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  <w:r>
              <w:rPr>
                <w:rFonts w:ascii="Arial" w:eastAsia="Calibri" w:hAnsi="Arial" w:cs="Arial"/>
                <w:szCs w:val="16"/>
                <w:lang w:eastAsia="de-DE"/>
              </w:rPr>
              <w:t>Tel</w:t>
            </w:r>
            <w:r>
              <w:rPr>
                <w:rFonts w:ascii="Arial" w:eastAsia="Times New Roman" w:hAnsi="Arial" w:cs="Arial"/>
                <w:szCs w:val="16"/>
                <w:lang w:eastAsia="nl-BE" w:bidi="nl-BE"/>
              </w:rPr>
              <w:t>: +49 (621) 776-1215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Times New Roman"/>
                <w:color w:val="00A587" w:themeColor="accent1"/>
                <w:szCs w:val="16"/>
                <w:lang w:eastAsia="de-DE"/>
              </w:rPr>
            </w:pPr>
            <w:r>
              <w:rPr>
                <w:rFonts w:ascii="Arial" w:eastAsia="Calibri" w:hAnsi="Arial" w:cs="Arial"/>
                <w:color w:val="00A587" w:themeColor="accent1"/>
                <w:szCs w:val="16"/>
                <w:lang w:eastAsia="de-DE"/>
              </w:rPr>
              <w:t>ischmitt@de.pepperl-fuchs.com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 w:val="16"/>
                <w:szCs w:val="16"/>
                <w:lang w:eastAsia="de-DE"/>
              </w:rPr>
            </w:pPr>
          </w:p>
        </w:tc>
        <w:tc>
          <w:tcPr>
            <w:tcW w:w="4243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>
            <w:pPr>
              <w:spacing w:after="0" w:line="240" w:lineRule="auto"/>
              <w:ind w:right="23"/>
              <w:rPr>
                <w:rFonts w:ascii="Arial" w:eastAsia="Calibri" w:hAnsi="Arial" w:cs="Arial"/>
                <w:b/>
                <w:bCs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b/>
                <w:szCs w:val="24"/>
                <w:lang w:eastAsia="de-DE"/>
              </w:rPr>
              <w:t>Annette Kern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szCs w:val="24"/>
                <w:lang w:eastAsia="de-DE"/>
              </w:rPr>
              <w:t>Presse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proofErr w:type="spellStart"/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>Pepperl+Fuchs</w:t>
            </w:r>
            <w:proofErr w:type="spellEnd"/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 xml:space="preserve"> SE</w:t>
            </w: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>Lilienthalstraße 200</w:t>
            </w:r>
          </w:p>
          <w:p>
            <w:pPr>
              <w:tabs>
                <w:tab w:val="left" w:pos="708"/>
                <w:tab w:val="center" w:pos="5400"/>
                <w:tab w:val="right" w:pos="9072"/>
              </w:tabs>
              <w:spacing w:after="0"/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</w:pPr>
            <w:r>
              <w:rPr>
                <w:rFonts w:ascii="Arial" w:eastAsia="Times New Roman" w:hAnsi="Arial" w:cs="Times New Roman"/>
                <w:color w:val="595959"/>
                <w:szCs w:val="16"/>
                <w:lang w:eastAsia="de-DE"/>
              </w:rPr>
              <w:t xml:space="preserve">68307 Mannheim, </w:t>
            </w:r>
            <w:r>
              <w:rPr>
                <w:rFonts w:ascii="Arial" w:eastAsia="Calibri" w:hAnsi="Arial" w:cs="Arial"/>
                <w:szCs w:val="16"/>
                <w:lang w:eastAsia="de-DE"/>
              </w:rPr>
              <w:t>Germany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</w:p>
          <w:p>
            <w:pPr>
              <w:spacing w:after="0" w:line="240" w:lineRule="auto"/>
              <w:ind w:right="23"/>
              <w:rPr>
                <w:rFonts w:ascii="Arial" w:eastAsia="Calibri" w:hAnsi="Arial" w:cs="Arial"/>
                <w:szCs w:val="16"/>
                <w:lang w:eastAsia="de-DE"/>
              </w:rPr>
            </w:pPr>
            <w:r>
              <w:rPr>
                <w:rFonts w:ascii="Arial" w:eastAsia="Calibri" w:hAnsi="Arial" w:cs="Arial"/>
                <w:szCs w:val="16"/>
                <w:lang w:eastAsia="de-DE"/>
              </w:rPr>
              <w:t>Tel</w:t>
            </w:r>
            <w:r>
              <w:rPr>
                <w:rFonts w:ascii="Arial" w:eastAsia="Times New Roman" w:hAnsi="Arial" w:cs="Arial"/>
                <w:szCs w:val="16"/>
                <w:lang w:eastAsia="nl-BE" w:bidi="nl-BE"/>
              </w:rPr>
              <w:t>: +49 (621) 776-1388</w:t>
            </w:r>
          </w:p>
          <w:p>
            <w:pPr>
              <w:spacing w:after="0" w:line="240" w:lineRule="auto"/>
              <w:ind w:right="23"/>
              <w:rPr>
                <w:rFonts w:ascii="Arial" w:eastAsia="Calibri" w:hAnsi="Arial" w:cs="Times New Roman"/>
                <w:color w:val="00A587" w:themeColor="accent1"/>
                <w:szCs w:val="16"/>
                <w:lang w:eastAsia="de-DE"/>
              </w:rPr>
            </w:pPr>
            <w:hyperlink r:id="rId15" w:history="1">
              <w:r>
                <w:rPr>
                  <w:rStyle w:val="Hyperlink"/>
                  <w:rFonts w:ascii="Arial" w:eastAsia="Calibri" w:hAnsi="Arial" w:cs="Arial"/>
                  <w:szCs w:val="16"/>
                  <w:u w:val="none"/>
                  <w:lang w:eastAsia="de-DE"/>
                </w:rPr>
                <w:t>akern@de.pepperl-fuchs.com</w:t>
              </w:r>
            </w:hyperlink>
          </w:p>
        </w:tc>
      </w:tr>
    </w:tbl>
    <w:p>
      <w:pPr>
        <w:rPr>
          <w:rFonts w:ascii="Arial" w:eastAsia="Times New Roman" w:hAnsi="Arial" w:cs="Arial"/>
          <w:b/>
          <w:szCs w:val="20"/>
          <w:lang w:eastAsia="de-DE"/>
        </w:rPr>
      </w:pPr>
    </w:p>
    <w:p>
      <w:pPr>
        <w:rPr>
          <w:rFonts w:ascii="Arial" w:eastAsia="Calibri" w:hAnsi="Arial" w:cs="Arial"/>
          <w:b/>
          <w:color w:val="00A587" w:themeColor="accent1"/>
        </w:rPr>
      </w:pPr>
      <w:hyperlink r:id="rId16" w:history="1">
        <w:r>
          <w:rPr>
            <w:rStyle w:val="Hyperlink"/>
            <w:rFonts w:ascii="Arial" w:eastAsia="Calibri" w:hAnsi="Arial" w:cs="Arial"/>
            <w:b/>
            <w:color w:val="00A587" w:themeColor="accent1"/>
            <w:u w:val="none"/>
          </w:rPr>
          <w:t>https://www.pepperl-fuchs.com/</w:t>
        </w:r>
      </w:hyperlink>
    </w:p>
    <w:p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Zur honorarfreien Verwendung für Redaktionen.</w:t>
      </w:r>
    </w:p>
    <w:sectPr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  <w:jc w:val="right"/>
    </w:pPr>
    <w:sdt>
      <w:sdtPr>
        <w:id w:val="2084571717"/>
        <w:docPartObj>
          <w:docPartGallery w:val="Page Numbers (Bottom of Page)"/>
          <w:docPartUnique/>
        </w:docPartObj>
      </w:sdtPr>
      <w:sdtContent>
        <w:r>
          <w:t xml:space="preserve">Seite </w:t>
        </w:r>
        <w:r>
          <w:rPr>
            <w:b/>
            <w:bCs/>
            <w:color w:val="00A587" w:themeColor="accent1"/>
          </w:rPr>
          <w:fldChar w:fldCharType="begin"/>
        </w:r>
        <w:r>
          <w:rPr>
            <w:b/>
            <w:bCs/>
            <w:color w:val="00A587" w:themeColor="accent1"/>
          </w:rPr>
          <w:instrText>PAGE   \* MERGEFORMAT</w:instrText>
        </w:r>
        <w:r>
          <w:rPr>
            <w:b/>
            <w:bCs/>
            <w:color w:val="00A587" w:themeColor="accent1"/>
          </w:rPr>
          <w:fldChar w:fldCharType="separate"/>
        </w:r>
        <w:r>
          <w:rPr>
            <w:b/>
            <w:bCs/>
            <w:color w:val="00A587" w:themeColor="accent1"/>
          </w:rPr>
          <w:t>2</w:t>
        </w:r>
        <w:r>
          <w:rPr>
            <w:b/>
            <w:bCs/>
            <w:color w:val="00A587" w:themeColor="accent1"/>
          </w:rPr>
          <w:fldChar w:fldCharType="end"/>
        </w:r>
      </w:sdtContent>
    </w:sdt>
  </w:p>
  <w:p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dateiname"/>
  <w:p>
    <w:pPr>
      <w:tabs>
        <w:tab w:val="right" w:pos="9072"/>
      </w:tabs>
      <w:spacing w:after="0"/>
      <w:rPr>
        <w:rFonts w:eastAsia="Times New Roman" w:cs="Times New Roman"/>
        <w:szCs w:val="20"/>
        <w:lang w:eastAsia="de-DE"/>
      </w:rPr>
    </w:pPr>
    <w:r>
      <w:rPr>
        <w:rFonts w:eastAsia="Times New Roman" w:cs="Times New Roman"/>
        <w:noProof/>
        <w:szCs w:val="20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-22099</wp:posOffset>
              </wp:positionH>
              <wp:positionV relativeFrom="paragraph">
                <wp:posOffset>192405</wp:posOffset>
              </wp:positionV>
              <wp:extent cx="5810250" cy="0"/>
              <wp:effectExtent l="5080" t="9525" r="13970" b="9525"/>
              <wp:wrapNone/>
              <wp:docPr id="1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78139DB8" id="Gerader Verbinde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.75pt,15.15pt" to="455.7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" strokeweight=".5pt"/>
          </w:pict>
        </mc:Fallback>
      </mc:AlternateContent>
    </w:r>
    <w:r>
      <w:rPr>
        <w:rFonts w:eastAsia="Times New Roman" w:cs="Times New Roman"/>
        <w:sz w:val="16"/>
        <w:szCs w:val="24"/>
        <w:lang w:eastAsia="de-DE"/>
      </w:rPr>
      <w:t>PA</w:t>
    </w:r>
    <w:bookmarkEnd w:id="0"/>
    <w:r>
      <w:rPr>
        <w:rFonts w:eastAsia="Times New Roman" w:cs="Times New Roman"/>
        <w:sz w:val="16"/>
        <w:szCs w:val="24"/>
        <w:lang w:eastAsia="de-DE"/>
      </w:rPr>
      <w:t>_7627_GER_VisuNet_FLX_GXP_Pressemappe HMI_25_</w:t>
    </w:r>
    <w:r>
      <w:rPr>
        <w:rFonts w:eastAsia="Times New Roman" w:cs="Times New Roman"/>
        <w:szCs w:val="20"/>
        <w:lang w:eastAsia="de-DE"/>
      </w:rPr>
      <w:tab/>
    </w:r>
    <w:r>
      <w:rPr>
        <w:rFonts w:eastAsia="Times New Roman" w:cs="Times New Roman"/>
        <w:noProof/>
        <w:szCs w:val="20"/>
        <w:lang w:val="en-US"/>
      </w:rPr>
      <w:drawing>
        <wp:inline distT="0" distB="0" distL="0" distR="0">
          <wp:extent cx="1514489" cy="168275"/>
          <wp:effectExtent l="0" t="0" r="9525" b="317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+F_Logo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91374" cy="176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85418"/>
    <w:multiLevelType w:val="hybridMultilevel"/>
    <w:tmpl w:val="E69EE3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71116"/>
    <w:multiLevelType w:val="hybridMultilevel"/>
    <w:tmpl w:val="07466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86892"/>
    <w:multiLevelType w:val="hybridMultilevel"/>
    <w:tmpl w:val="E7B6E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5:chartTrackingRefBased/>
  <w15:docId w15:val="{1F9CC98F-17B6-4D1B-B188-6E9CEA393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360" w:lineRule="auto"/>
    </w:pPr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outlineLvl w:val="0"/>
    </w:pPr>
    <w:rPr>
      <w:rFonts w:ascii="Arial" w:eastAsia="Calibri" w:hAnsi="Arial" w:cs="Arial"/>
      <w:b/>
      <w:bCs/>
      <w:sz w:val="36"/>
      <w:szCs w:val="36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outlineLvl w:val="1"/>
    </w:pPr>
    <w:rPr>
      <w:rFonts w:ascii="Arial" w:eastAsia="Calibri" w:hAnsi="Arial" w:cs="Arial"/>
      <w:b/>
      <w:bCs/>
      <w:sz w:val="28"/>
      <w:szCs w:val="28"/>
      <w:lang w:val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eastAsiaTheme="majorEastAsia" w:cstheme="majorBidi"/>
      <w:color w:val="005242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007B64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40" w:after="0"/>
      <w:outlineLvl w:val="4"/>
    </w:pPr>
    <w:rPr>
      <w:rFonts w:eastAsiaTheme="majorEastAsia" w:cstheme="majorBidi"/>
      <w:color w:val="007B64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color w:val="005242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005242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Calibri" w:hAnsi="Arial" w:cs="Arial"/>
      <w:b/>
      <w:bCs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Calibri" w:hAnsi="Arial" w:cs="Arial"/>
      <w:b/>
      <w:b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color w:val="005242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Theme="majorEastAsia" w:hAnsi="Arial" w:cstheme="majorBidi"/>
      <w:i/>
      <w:iCs/>
      <w:color w:val="007B64" w:themeColor="accent1" w:themeShade="BF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Theme="majorEastAsia" w:hAnsi="Arial" w:cstheme="majorBidi"/>
      <w:color w:val="007B64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Theme="majorEastAsia" w:hAnsi="Arial" w:cstheme="majorBidi"/>
      <w:color w:val="005242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Theme="majorEastAsia" w:hAnsi="Arial" w:cstheme="majorBidi"/>
      <w:i/>
      <w:iCs/>
      <w:color w:val="005242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  <w:sz w:val="20"/>
      <w:lang w:val="de-DE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20"/>
      <w:lang w:val="de-DE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Pr>
      <w:color w:val="00A587" w:themeColor="hyperlink"/>
      <w:u w:val="singl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1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convento.com/public/get_file.php?id=enc2_YmpsRWNIWlRlWG8xYjBaNloxWk5UbmxyUVhKUGR6MDk&amp;download=1" TargetMode="External"/><Relationship Id="rId13" Type="http://schemas.openxmlformats.org/officeDocument/2006/relationships/image" Target="media/image4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hyperlink" Target="https://myconvento.com/public/get_file.php?id=enc2_Y1RkU1RXbFZTakk1Y1Rodll6ZFhSMUpZYUc1TWR6MDk&amp;download=1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pepperl-fuchs.com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akern@de.pepperl-fuchs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yconvento.com/public/get_file.php?id=enc2_WlRSa0wzRXlWamwxVm5CSVJUbFlRM2MwVW1ReWR6MDk&amp;download=1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s://myconvento.com/public/get_file.php?id=enc2_WjJkNFpYbE5UMWhTVFVZMlNDczNibGwwYWxwcmR6MDk&amp;download=1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Benutzerdefiniert 3">
      <a:dk1>
        <a:sysClr val="windowText" lastClr="000000"/>
      </a:dk1>
      <a:lt1>
        <a:srgbClr val="FFFFFF"/>
      </a:lt1>
      <a:dk2>
        <a:srgbClr val="44546A"/>
      </a:dk2>
      <a:lt2>
        <a:srgbClr val="E7E6E6"/>
      </a:lt2>
      <a:accent1>
        <a:srgbClr val="00A587"/>
      </a:accent1>
      <a:accent2>
        <a:srgbClr val="D0DF00"/>
      </a:accent2>
      <a:accent3>
        <a:srgbClr val="8DC8E8"/>
      </a:accent3>
      <a:accent4>
        <a:srgbClr val="EAAA00"/>
      </a:accent4>
      <a:accent5>
        <a:srgbClr val="FF6A39"/>
      </a:accent5>
      <a:accent6>
        <a:srgbClr val="7D2248"/>
      </a:accent6>
      <a:hlink>
        <a:srgbClr val="00A587"/>
      </a:hlink>
      <a:folHlink>
        <a:srgbClr val="8E99A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516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Pepperl+Fuchs Group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Schaffner Kiriaki</dc:creator>
  <cp:keywords/>
  <dc:description/>
  <cp:lastModifiedBy>Schmitt Irmtraud</cp:lastModifiedBy>
  <cp:revision>2</cp:revision>
  <cp:lastPrinted>2025-03-05T14:48:00Z</cp:lastPrinted>
  <dcterms:created xsi:type="dcterms:W3CDTF">2025-03-05T14:59:00Z</dcterms:created>
  <dcterms:modified xsi:type="dcterms:W3CDTF">2025-03-05T14:59:00Z</dcterms:modified>
</cp:coreProperties>
</file>